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975B2" w14:textId="314EA4A3" w:rsidR="006B27EF" w:rsidRPr="00CC6124" w:rsidRDefault="006B27EF" w:rsidP="006B27EF">
      <w:pPr>
        <w:tabs>
          <w:tab w:val="center" w:pos="4536"/>
          <w:tab w:val="right" w:pos="8280"/>
          <w:tab w:val="right" w:pos="9639"/>
          <w:tab w:val="right" w:pos="22255"/>
        </w:tabs>
        <w:ind w:right="2"/>
        <w:rPr>
          <w:rFonts w:ascii="Arial" w:eastAsiaTheme="minorEastAsia" w:hAnsi="Arial" w:cs="Arial"/>
          <w:b/>
          <w:bCs/>
          <w:lang w:val="en-US"/>
        </w:rPr>
      </w:pPr>
      <w:bookmarkStart w:id="0" w:name="OLE_LINK3"/>
      <w:r w:rsidRPr="00E9694C">
        <w:rPr>
          <w:rFonts w:ascii="Arial" w:eastAsia="Malgun Gothic" w:hAnsi="Arial" w:cs="Arial"/>
          <w:b/>
          <w:bCs/>
          <w:lang w:val="en-US" w:eastAsia="en-US"/>
        </w:rPr>
        <w:t>3GPP TSG RAN WG1 #11</w:t>
      </w:r>
      <w:r>
        <w:rPr>
          <w:rFonts w:ascii="Arial" w:eastAsiaTheme="minorEastAsia" w:hAnsi="Arial" w:cs="Arial"/>
          <w:b/>
          <w:bCs/>
          <w:lang w:val="en-US"/>
        </w:rPr>
        <w:t>5</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795A88">
        <w:rPr>
          <w:rFonts w:ascii="Arial" w:eastAsia="Malgun Gothic" w:hAnsi="Arial" w:cs="Arial"/>
          <w:b/>
          <w:bCs/>
          <w:lang w:val="en-US" w:eastAsia="en-US"/>
        </w:rPr>
        <w:t>R1-23</w:t>
      </w:r>
      <w:r>
        <w:rPr>
          <w:rFonts w:ascii="Arial" w:eastAsia="Malgun Gothic" w:hAnsi="Arial" w:cs="Arial"/>
          <w:b/>
          <w:bCs/>
          <w:lang w:val="en-US" w:eastAsia="en-US"/>
        </w:rPr>
        <w:t>1</w:t>
      </w:r>
      <w:r w:rsidR="004A0F33">
        <w:rPr>
          <w:rFonts w:ascii="Arial" w:eastAsiaTheme="minorEastAsia" w:hAnsi="Arial" w:cs="Arial"/>
          <w:b/>
          <w:bCs/>
          <w:lang w:val="en-US"/>
        </w:rPr>
        <w:t>1652</w:t>
      </w:r>
    </w:p>
    <w:p w14:paraId="3B74FFC9" w14:textId="77777777" w:rsidR="006B27EF" w:rsidRPr="00E9694C" w:rsidRDefault="006B27EF" w:rsidP="006B27EF">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w:t>
      </w:r>
      <w:r w:rsidRPr="001108F5">
        <w:rPr>
          <w:rFonts w:ascii="Arial" w:eastAsia="Malgun Gothic" w:hAnsi="Arial" w:cs="Arial"/>
          <w:b/>
          <w:bCs/>
          <w:lang w:val="en-US" w:eastAsia="en-US"/>
        </w:rPr>
        <w:t xml:space="preserve">, </w:t>
      </w:r>
      <w:r>
        <w:rPr>
          <w:rFonts w:ascii="Arial" w:eastAsia="Malgun Gothic" w:hAnsi="Arial" w:cs="Arial"/>
          <w:b/>
          <w:bCs/>
          <w:lang w:val="en-US" w:eastAsia="en-US"/>
        </w:rPr>
        <w:t>US</w:t>
      </w:r>
      <w:r w:rsidRPr="001108F5">
        <w:rPr>
          <w:rFonts w:ascii="Arial" w:eastAsia="Malgun Gothic" w:hAnsi="Arial" w:cs="Arial"/>
          <w:b/>
          <w:bCs/>
          <w:lang w:val="en-US" w:eastAsia="en-US"/>
        </w:rPr>
        <w:t xml:space="preserve">, </w:t>
      </w:r>
      <w:r>
        <w:rPr>
          <w:rFonts w:ascii="Arial" w:eastAsia="Malgun Gothic" w:hAnsi="Arial" w:cs="Arial"/>
          <w:b/>
          <w:bCs/>
          <w:lang w:val="en-US" w:eastAsia="en-US"/>
        </w:rPr>
        <w:t>November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13th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17</w:t>
      </w:r>
      <w:r w:rsidRPr="001108F5">
        <w:rPr>
          <w:rFonts w:ascii="Arial" w:eastAsia="Malgun Gothic" w:hAnsi="Arial" w:cs="Arial"/>
          <w:b/>
          <w:bCs/>
          <w:lang w:val="en-US" w:eastAsia="en-US"/>
        </w:rPr>
        <w:t>th, 2023</w:t>
      </w:r>
    </w:p>
    <w:p w14:paraId="317AF540" w14:textId="77777777" w:rsidR="003E230B" w:rsidRPr="006B27EF" w:rsidRDefault="003E230B" w:rsidP="003E230B">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334105BC"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UE features for NR NTN enhancements</w:t>
      </w:r>
    </w:p>
    <w:bookmarkEnd w:id="1"/>
    <w:bookmarkEnd w:id="2"/>
    <w:bookmarkEnd w:id="3"/>
    <w:bookmarkEnd w:id="4"/>
    <w:p w14:paraId="02FF14B3" w14:textId="211073E0"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3E230B">
        <w:rPr>
          <w:sz w:val="24"/>
          <w:lang w:val="en-US" w:eastAsia="ja-JP"/>
        </w:rPr>
        <w:t>8</w:t>
      </w:r>
      <w:r w:rsidR="00C343A7">
        <w:rPr>
          <w:sz w:val="24"/>
          <w:lang w:val="en-US" w:eastAsia="ja-JP"/>
        </w:rPr>
        <w:t>.16.</w:t>
      </w:r>
      <w:r w:rsidR="003E230B">
        <w:rPr>
          <w:sz w:val="24"/>
          <w:lang w:val="en-US" w:eastAsia="ja-JP"/>
        </w:rPr>
        <w:t>14</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4607E9E9" w14:textId="01D7F1EB" w:rsidR="00060DF2" w:rsidRPr="000D3C04" w:rsidRDefault="00DB3F54" w:rsidP="000D3C04">
      <w:pPr>
        <w:spacing w:beforeLines="50" w:before="120" w:afterLines="50" w:after="120"/>
        <w:rPr>
          <w:rFonts w:eastAsiaTheme="minorEastAsia"/>
          <w:sz w:val="22"/>
          <w:lang w:val="en-US"/>
        </w:rPr>
      </w:pPr>
      <w:r w:rsidRPr="00C62EC3">
        <w:rPr>
          <w:rFonts w:eastAsiaTheme="minorEastAsia"/>
          <w:sz w:val="22"/>
          <w:lang w:val="en-US"/>
        </w:rPr>
        <w:t>At the RAN1#11</w:t>
      </w:r>
      <w:r w:rsidR="0032793B">
        <w:rPr>
          <w:rFonts w:eastAsiaTheme="minorEastAsia"/>
          <w:sz w:val="22"/>
          <w:lang w:val="en-US"/>
        </w:rPr>
        <w:t>4</w:t>
      </w:r>
      <w:r w:rsidR="00F920F7">
        <w:rPr>
          <w:rFonts w:eastAsiaTheme="minorEastAsia" w:hint="eastAsia"/>
          <w:sz w:val="22"/>
          <w:lang w:val="en-US"/>
        </w:rPr>
        <w:t>b</w:t>
      </w:r>
      <w:r w:rsidR="00F920F7">
        <w:rPr>
          <w:rFonts w:eastAsiaTheme="minorEastAsia"/>
          <w:sz w:val="22"/>
          <w:lang w:val="en-US"/>
        </w:rPr>
        <w:t>is</w:t>
      </w:r>
      <w:r w:rsidRPr="00C62EC3">
        <w:rPr>
          <w:rFonts w:eastAsiaTheme="minorEastAsia"/>
          <w:sz w:val="22"/>
          <w:lang w:val="en-US"/>
        </w:rPr>
        <w:t xml:space="preserve"> meeting [1], there was discussion on </w:t>
      </w:r>
      <w:r w:rsidR="00F920F7">
        <w:rPr>
          <w:rFonts w:eastAsiaTheme="minorEastAsia"/>
          <w:sz w:val="22"/>
          <w:lang w:val="en-US"/>
        </w:rPr>
        <w:t>UE features</w:t>
      </w:r>
      <w:r w:rsidRPr="00C62EC3">
        <w:rPr>
          <w:rFonts w:eastAsiaTheme="minorEastAsia"/>
          <w:sz w:val="22"/>
          <w:lang w:val="en-US"/>
        </w:rPr>
        <w:t xml:space="preserve"> for </w:t>
      </w:r>
      <w:r w:rsidR="00F920F7">
        <w:rPr>
          <w:rFonts w:eastAsiaTheme="minorEastAsia"/>
          <w:sz w:val="22"/>
          <w:lang w:val="en-US"/>
        </w:rPr>
        <w:t xml:space="preserve">R18 </w:t>
      </w:r>
      <w:r w:rsidRPr="00C62EC3">
        <w:rPr>
          <w:rFonts w:eastAsiaTheme="minorEastAsia"/>
          <w:sz w:val="22"/>
          <w:lang w:val="en-US"/>
        </w:rPr>
        <w:t>NR NTN</w:t>
      </w:r>
      <w:r>
        <w:rPr>
          <w:rFonts w:eastAsiaTheme="minorEastAsia"/>
          <w:sz w:val="22"/>
          <w:lang w:val="en-US"/>
        </w:rPr>
        <w:t xml:space="preserve"> and the initial set of UE capabilities was </w:t>
      </w:r>
      <w:r w:rsidR="00F920F7">
        <w:rPr>
          <w:rFonts w:eastAsiaTheme="minorEastAsia"/>
          <w:sz w:val="22"/>
          <w:lang w:val="en-US"/>
        </w:rPr>
        <w:t>updated</w:t>
      </w:r>
      <w:r>
        <w:rPr>
          <w:rFonts w:eastAsiaTheme="minorEastAsia"/>
          <w:sz w:val="22"/>
          <w:lang w:val="en-US"/>
        </w:rPr>
        <w:t>.</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 NR NTN enhancements</w:t>
      </w:r>
      <w:r>
        <w:rPr>
          <w:rFonts w:eastAsiaTheme="minorEastAsia"/>
          <w:sz w:val="22"/>
          <w:lang w:val="en-US"/>
        </w:rPr>
        <w:t>.</w:t>
      </w:r>
    </w:p>
    <w:p w14:paraId="2168036A" w14:textId="3E0CDCA9" w:rsidR="00815DAF" w:rsidRDefault="00815DAF" w:rsidP="000D3C04">
      <w:pPr>
        <w:spacing w:beforeLines="50" w:before="120" w:afterLines="50" w:after="120"/>
        <w:rPr>
          <w:sz w:val="22"/>
          <w:szCs w:val="22"/>
          <w:lang w:val="en-US"/>
        </w:rPr>
      </w:pPr>
    </w:p>
    <w:p w14:paraId="0E7A0F32" w14:textId="77777777" w:rsidR="00BF22EB" w:rsidRPr="00E9694C" w:rsidRDefault="00BF22EB"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240D8E98" w14:textId="07DF217F" w:rsidR="002B60BF" w:rsidRPr="00E9694C"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Coverage enhancement</w:t>
      </w:r>
    </w:p>
    <w:p w14:paraId="4078F915" w14:textId="5D6E959F" w:rsidR="00815DAF" w:rsidRPr="00E9694C" w:rsidRDefault="000D3C04" w:rsidP="002B60BF">
      <w:pPr>
        <w:pStyle w:val="3"/>
        <w:numPr>
          <w:ilvl w:val="2"/>
          <w:numId w:val="6"/>
        </w:numPr>
        <w:rPr>
          <w:rFonts w:eastAsia="DengXian"/>
          <w:b/>
          <w:lang w:val="en-US" w:eastAsia="zh-CN"/>
        </w:rPr>
      </w:pPr>
      <w:r>
        <w:rPr>
          <w:rFonts w:eastAsia="DengXian"/>
          <w:b/>
          <w:lang w:val="en-US" w:eastAsia="zh-CN"/>
        </w:rPr>
        <w:t>FG</w:t>
      </w:r>
      <w:r w:rsidR="002205EE">
        <w:rPr>
          <w:rFonts w:eastAsia="DengXian"/>
          <w:b/>
          <w:lang w:val="en-US" w:eastAsia="zh-CN"/>
        </w:rPr>
        <w:t xml:space="preserve"> </w:t>
      </w:r>
      <w:r>
        <w:rPr>
          <w:rFonts w:eastAsia="DengXian"/>
          <w:b/>
          <w:lang w:val="en-US" w:eastAsia="zh-CN"/>
        </w:rPr>
        <w:t>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15"/>
        <w:gridCol w:w="2075"/>
        <w:gridCol w:w="5546"/>
        <w:gridCol w:w="222"/>
        <w:gridCol w:w="527"/>
        <w:gridCol w:w="447"/>
        <w:gridCol w:w="2752"/>
        <w:gridCol w:w="762"/>
        <w:gridCol w:w="517"/>
        <w:gridCol w:w="517"/>
        <w:gridCol w:w="517"/>
        <w:gridCol w:w="4965"/>
        <w:gridCol w:w="1562"/>
      </w:tblGrid>
      <w:tr w:rsidR="00051FC6" w:rsidRPr="00DA3067" w14:paraId="210ABAD5" w14:textId="77777777" w:rsidTr="00132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ABAA"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8B79" w14:textId="77777777" w:rsidR="00051FC6" w:rsidRPr="00DA3067" w:rsidRDefault="00051FC6" w:rsidP="00132F0B">
            <w:pPr>
              <w:pStyle w:val="TAL"/>
              <w:rPr>
                <w:rFonts w:eastAsia="ＭＳ 明朝"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7E64"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r w:rsidRPr="00DA3067">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AF94" w14:textId="77777777" w:rsidR="00051FC6" w:rsidRPr="00DA3067" w:rsidRDefault="00051FC6" w:rsidP="00132F0B">
            <w:pPr>
              <w:pStyle w:val="TAL"/>
              <w:rPr>
                <w:rFonts w:cs="Arial"/>
                <w:color w:val="000000" w:themeColor="text1"/>
                <w:szCs w:val="18"/>
                <w:lang w:val="en-US"/>
              </w:rPr>
            </w:pPr>
            <w:r w:rsidRPr="00DA3067">
              <w:rPr>
                <w:rFonts w:cs="Arial"/>
                <w:color w:val="000000" w:themeColor="text1"/>
                <w:szCs w:val="18"/>
                <w:lang w:val="en-US"/>
              </w:rPr>
              <w:t>1. Support repetition transmission of PUCCH for Msg4 HARQ-ACK on common PUCCH resource (i.e., PUCCH resource before dedicated configuration is provided)</w:t>
            </w:r>
          </w:p>
          <w:p w14:paraId="59326DCC" w14:textId="77777777" w:rsidR="00051FC6" w:rsidRPr="00DA3067" w:rsidRDefault="00051FC6" w:rsidP="00132F0B">
            <w:pPr>
              <w:pStyle w:val="TAL"/>
              <w:rPr>
                <w:rFonts w:cs="Arial"/>
                <w:color w:val="000000" w:themeColor="text1"/>
                <w:szCs w:val="18"/>
                <w:lang w:val="en-US"/>
              </w:rPr>
            </w:pPr>
            <w:r w:rsidRPr="00DA3067">
              <w:rPr>
                <w:rFonts w:cs="Arial"/>
                <w:color w:val="000000" w:themeColor="text1"/>
                <w:szCs w:val="18"/>
                <w:lang w:val="en-US"/>
              </w:rPr>
              <w:t>2. Support receiving repetition factor in system information</w:t>
            </w:r>
          </w:p>
          <w:p w14:paraId="7EAB0B50" w14:textId="77777777" w:rsidR="00051FC6" w:rsidRPr="00DA3067" w:rsidRDefault="00051FC6" w:rsidP="00132F0B">
            <w:pPr>
              <w:pStyle w:val="TAL"/>
              <w:rPr>
                <w:rFonts w:cs="Arial"/>
                <w:color w:val="000000" w:themeColor="text1"/>
                <w:szCs w:val="18"/>
              </w:rPr>
            </w:pPr>
            <w:r w:rsidRPr="00DA3067">
              <w:rPr>
                <w:rFonts w:cs="Arial"/>
                <w:color w:val="000000" w:themeColor="text1"/>
                <w:szCs w:val="18"/>
                <w:lang w:val="en-US"/>
              </w:rPr>
              <w:t>3. Support receiving repetition factor in DCI format 1_0 with CRC scrambled by TC-RNTI scheduling Msg4 PDSCH</w:t>
            </w:r>
          </w:p>
          <w:p w14:paraId="02DE04F6" w14:textId="77777777" w:rsidR="00051FC6" w:rsidRPr="00DA3067" w:rsidRDefault="00051FC6" w:rsidP="00132F0B">
            <w:pPr>
              <w:pStyle w:val="TAL"/>
              <w:rPr>
                <w:rFonts w:cs="Arial"/>
                <w:color w:val="000000" w:themeColor="text1"/>
                <w:szCs w:val="18"/>
                <w:lang w:val="en-US"/>
              </w:rPr>
            </w:pPr>
            <w:r w:rsidRPr="00DA3067">
              <w:rPr>
                <w:rFonts w:cs="Arial"/>
                <w:color w:val="000000" w:themeColor="text1"/>
                <w:szCs w:val="18"/>
                <w:lang w:val="en-US"/>
              </w:rPr>
              <w:t>4. Support Msg3 to transmit information for PUCCH Msg4 HARQ-ACK repetition</w:t>
            </w:r>
          </w:p>
          <w:p w14:paraId="1A70FF73" w14:textId="77777777" w:rsidR="00051FC6" w:rsidRPr="00DA3067" w:rsidRDefault="00051FC6" w:rsidP="00132F0B">
            <w:pPr>
              <w:rPr>
                <w:rFonts w:ascii="Arial" w:hAnsi="Arial" w:cs="Arial"/>
                <w:color w:val="000000" w:themeColor="text1"/>
                <w:sz w:val="18"/>
                <w:szCs w:val="18"/>
              </w:rPr>
            </w:pPr>
            <w:r w:rsidRPr="00DA3067">
              <w:rPr>
                <w:rFonts w:ascii="Arial" w:hAnsi="Arial" w:cs="Arial"/>
                <w:color w:val="000000" w:themeColor="text1"/>
                <w:sz w:val="18"/>
                <w:szCs w:val="18"/>
              </w:rPr>
              <w:t>5. Extension of the repetition transmission of PUCCH before dedicated PUCCH resource configuration</w:t>
            </w:r>
          </w:p>
          <w:p w14:paraId="7C04AD73" w14:textId="77777777" w:rsidR="00051FC6" w:rsidRPr="00DA3067" w:rsidRDefault="00051FC6" w:rsidP="00132F0B">
            <w:pPr>
              <w:rPr>
                <w:rFonts w:ascii="Arial" w:hAnsi="Arial" w:cs="Arial"/>
                <w:color w:val="000000" w:themeColor="text1"/>
                <w:sz w:val="18"/>
                <w:szCs w:val="18"/>
              </w:rPr>
            </w:pPr>
            <w:r w:rsidRPr="00DA3067">
              <w:rPr>
                <w:rFonts w:ascii="Arial" w:hAnsi="Arial" w:cs="Arial"/>
                <w:color w:val="000000" w:themeColor="text1"/>
                <w:sz w:val="18"/>
                <w:szCs w:val="18"/>
                <w:lang w:val="en-US"/>
              </w:rPr>
              <w:t>6. Support of RSRP threshold for Msg4 HARQ-ACK repetition</w:t>
            </w:r>
            <w:r w:rsidRPr="00DA3067">
              <w:rPr>
                <w:rFonts w:ascii="Arial" w:eastAsia="Times New Roman" w:hAnsi="Arial" w:cs="Arial"/>
                <w:color w:val="000000" w:themeColor="text1"/>
                <w:sz w:val="18"/>
                <w:szCs w:val="18"/>
                <w:lang w:val="en-US" w:eastAsia="en-US"/>
              </w:rPr>
              <w:t xml:space="preserve"> </w:t>
            </w:r>
            <w:r w:rsidRPr="00DA3067">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2157" w14:textId="77777777" w:rsidR="00051FC6" w:rsidRPr="00DA3067" w:rsidRDefault="00051FC6" w:rsidP="00132F0B">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FD84"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94E8"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6DF6" w14:textId="77777777" w:rsidR="00051FC6" w:rsidRPr="00DA3067" w:rsidRDefault="00051FC6" w:rsidP="00132F0B">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r w:rsidRPr="00DA3067">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3C81"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D4F1"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EDE3F"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CF50"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DAEC" w14:textId="77777777" w:rsidR="00051FC6" w:rsidRPr="00DA3067" w:rsidRDefault="00051FC6" w:rsidP="00132F0B">
            <w:pPr>
              <w:pStyle w:val="maintext"/>
              <w:spacing w:line="240" w:lineRule="auto"/>
              <w:ind w:firstLineChars="0" w:firstLine="0"/>
              <w:jc w:val="left"/>
              <w:rPr>
                <w:rFonts w:ascii="Arial" w:eastAsiaTheme="minorEastAsia" w:hAnsi="Arial" w:cs="Arial"/>
                <w:color w:val="000000" w:themeColor="text1"/>
                <w:sz w:val="18"/>
                <w:szCs w:val="18"/>
              </w:rPr>
            </w:pPr>
            <w:r w:rsidRPr="00DA3067">
              <w:rPr>
                <w:rFonts w:ascii="Arial" w:eastAsiaTheme="minorEastAsia" w:hAnsi="Arial" w:cs="Arial"/>
                <w:color w:val="000000" w:themeColor="text1"/>
                <w:sz w:val="18"/>
                <w:szCs w:val="18"/>
              </w:rPr>
              <w:t xml:space="preserve">A UE that includes </w:t>
            </w:r>
            <w:r w:rsidRPr="00DA3067">
              <w:rPr>
                <w:rFonts w:ascii="Arial" w:eastAsiaTheme="minorEastAsia" w:hAnsi="Arial" w:cs="Arial"/>
                <w:color w:val="000000" w:themeColor="text1"/>
                <w:sz w:val="18"/>
                <w:szCs w:val="18"/>
                <w:highlight w:val="yellow"/>
              </w:rPr>
              <w:t>[RAN2 parameter name]</w:t>
            </w:r>
            <w:r w:rsidRPr="00DA3067">
              <w:rPr>
                <w:rFonts w:ascii="Arial" w:eastAsiaTheme="minorEastAsia" w:hAnsi="Arial" w:cs="Arial"/>
                <w:color w:val="000000" w:themeColor="text1"/>
                <w:sz w:val="18"/>
                <w:szCs w:val="18"/>
              </w:rPr>
              <w:t xml:space="preserve"> in </w:t>
            </w:r>
            <w:r w:rsidRPr="00DA3067">
              <w:rPr>
                <w:rFonts w:ascii="Arial" w:eastAsiaTheme="minorEastAsia" w:hAnsi="Arial" w:cs="Arial"/>
                <w:color w:val="000000" w:themeColor="text1"/>
                <w:sz w:val="18"/>
                <w:szCs w:val="18"/>
                <w:highlight w:val="yellow"/>
              </w:rPr>
              <w:t>[RRC Setup Request]</w:t>
            </w:r>
            <w:r w:rsidRPr="00DA3067">
              <w:rPr>
                <w:rFonts w:ascii="Arial" w:eastAsiaTheme="minorEastAsia" w:hAnsi="Arial" w:cs="Arial"/>
                <w:color w:val="000000" w:themeColor="text1"/>
                <w:sz w:val="18"/>
                <w:szCs w:val="18"/>
              </w:rPr>
              <w:t xml:space="preserve"> must support FG 44-1</w:t>
            </w:r>
          </w:p>
          <w:p w14:paraId="75547CAD" w14:textId="77777777" w:rsidR="00051FC6" w:rsidRPr="00DA3067" w:rsidRDefault="00051FC6" w:rsidP="00132F0B">
            <w:pPr>
              <w:pStyle w:val="maintext"/>
              <w:spacing w:line="240" w:lineRule="auto"/>
              <w:ind w:firstLineChars="0" w:firstLine="0"/>
              <w:jc w:val="left"/>
              <w:rPr>
                <w:rFonts w:ascii="Arial" w:eastAsiaTheme="minorEastAsia" w:hAnsi="Arial" w:cs="Arial"/>
                <w:color w:val="000000" w:themeColor="text1"/>
                <w:sz w:val="18"/>
                <w:szCs w:val="18"/>
              </w:rPr>
            </w:pPr>
          </w:p>
          <w:p w14:paraId="453FFD3F" w14:textId="77777777" w:rsidR="00051FC6" w:rsidRPr="00DA3067" w:rsidRDefault="00051FC6" w:rsidP="00132F0B">
            <w:pPr>
              <w:pStyle w:val="TAL"/>
              <w:rPr>
                <w:rFonts w:cs="Arial"/>
                <w:color w:val="000000" w:themeColor="text1"/>
                <w:szCs w:val="18"/>
              </w:rPr>
            </w:pPr>
            <w:r w:rsidRPr="00DA3067">
              <w:rPr>
                <w:rFonts w:cs="Arial"/>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323A"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Optional without capability signaling</w:t>
            </w:r>
          </w:p>
        </w:tc>
      </w:tr>
    </w:tbl>
    <w:p w14:paraId="71D9A487" w14:textId="5E06E166" w:rsidR="00362528" w:rsidRDefault="0036252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component 5, it was agreed at the last RAN plenary meeting that this PUCCH repetition is applicable for any PUCCH transmission by using common PUCCH resource. The component 5 should be agreed without brackets/highlight. </w:t>
      </w:r>
    </w:p>
    <w:p w14:paraId="5BD9BDC7" w14:textId="1C7C32D1" w:rsidR="00362528" w:rsidRDefault="0036252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we do not find any prerequisite FG for this FG.</w:t>
      </w:r>
    </w:p>
    <w:p w14:paraId="63B643C8" w14:textId="0AB5A62D" w:rsidR="00362528" w:rsidRDefault="0036252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note, this PUCCH repetition can be applied to TN as well as NTN. There is no motivation to preclude it from TN spec. Meanwhile,</w:t>
      </w:r>
      <w:r w:rsidR="00134057">
        <w:rPr>
          <w:rFonts w:eastAsiaTheme="minorEastAsia"/>
          <w:sz w:val="22"/>
          <w:szCs w:val="22"/>
          <w:lang w:val="en-US"/>
        </w:rPr>
        <w:t xml:space="preserve"> only if</w:t>
      </w:r>
      <w:r>
        <w:rPr>
          <w:rFonts w:eastAsiaTheme="minorEastAsia"/>
          <w:sz w:val="22"/>
          <w:szCs w:val="22"/>
          <w:lang w:val="en-US"/>
        </w:rPr>
        <w:t xml:space="preserve"> the support in TN may lead to additional issue</w:t>
      </w:r>
      <w:r w:rsidR="00134057">
        <w:rPr>
          <w:rFonts w:eastAsiaTheme="minorEastAsia"/>
          <w:sz w:val="22"/>
          <w:szCs w:val="22"/>
          <w:lang w:val="en-US"/>
        </w:rPr>
        <w:t>,</w:t>
      </w:r>
      <w:r>
        <w:rPr>
          <w:rFonts w:eastAsiaTheme="minorEastAsia"/>
          <w:sz w:val="22"/>
          <w:szCs w:val="22"/>
          <w:lang w:val="en-US"/>
        </w:rPr>
        <w:t xml:space="preserve"> </w:t>
      </w:r>
      <w:r w:rsidR="00134057">
        <w:rPr>
          <w:rFonts w:eastAsiaTheme="minorEastAsia"/>
          <w:sz w:val="22"/>
          <w:szCs w:val="22"/>
          <w:lang w:val="en-US"/>
        </w:rPr>
        <w:t>i</w:t>
      </w:r>
      <w:r>
        <w:rPr>
          <w:rFonts w:eastAsiaTheme="minorEastAsia"/>
          <w:sz w:val="22"/>
          <w:szCs w:val="22"/>
          <w:lang w:val="en-US"/>
        </w:rPr>
        <w:t>n such a case, the note should be back here</w:t>
      </w:r>
      <w:r w:rsidR="00134057">
        <w:rPr>
          <w:rFonts w:eastAsiaTheme="minorEastAsia"/>
          <w:sz w:val="22"/>
          <w:szCs w:val="22"/>
          <w:lang w:val="en-US"/>
        </w:rPr>
        <w:t>.</w:t>
      </w:r>
    </w:p>
    <w:p w14:paraId="75B4C31E" w14:textId="77777777" w:rsidR="00134057" w:rsidRDefault="00134057" w:rsidP="000D3C04">
      <w:pPr>
        <w:snapToGrid w:val="0"/>
        <w:spacing w:beforeLines="50" w:before="120" w:afterLines="50" w:after="120"/>
        <w:jc w:val="both"/>
        <w:rPr>
          <w:rFonts w:eastAsiaTheme="minorEastAsia"/>
          <w:sz w:val="22"/>
          <w:szCs w:val="22"/>
          <w:lang w:val="en-US"/>
        </w:rPr>
      </w:pPr>
    </w:p>
    <w:p w14:paraId="762A946E" w14:textId="1956A631" w:rsidR="00362528" w:rsidRPr="00E9694C" w:rsidRDefault="00362528" w:rsidP="00362528">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w:t>
      </w:r>
      <w:r w:rsidR="002205EE">
        <w:rPr>
          <w:rFonts w:eastAsiaTheme="minorEastAsia"/>
          <w:b/>
          <w:iCs/>
          <w:sz w:val="22"/>
          <w:szCs w:val="22"/>
          <w:lang w:val="en-US"/>
        </w:rPr>
        <w:t xml:space="preserve"> </w:t>
      </w:r>
      <w:r>
        <w:rPr>
          <w:rFonts w:eastAsiaTheme="minorEastAsia"/>
          <w:b/>
          <w:iCs/>
          <w:sz w:val="22"/>
          <w:szCs w:val="22"/>
          <w:lang w:val="en-US"/>
        </w:rPr>
        <w:t>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15"/>
        <w:gridCol w:w="2075"/>
        <w:gridCol w:w="5546"/>
        <w:gridCol w:w="222"/>
        <w:gridCol w:w="527"/>
        <w:gridCol w:w="447"/>
        <w:gridCol w:w="2752"/>
        <w:gridCol w:w="762"/>
        <w:gridCol w:w="517"/>
        <w:gridCol w:w="517"/>
        <w:gridCol w:w="517"/>
        <w:gridCol w:w="4965"/>
        <w:gridCol w:w="1562"/>
      </w:tblGrid>
      <w:tr w:rsidR="00134057" w:rsidRPr="00DA3067" w14:paraId="03DCFA70" w14:textId="77777777" w:rsidTr="00132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2587" w14:textId="77777777" w:rsidR="00134057" w:rsidRPr="00DA3067" w:rsidRDefault="00134057" w:rsidP="00132F0B">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8210" w14:textId="77777777" w:rsidR="00134057" w:rsidRPr="00DA3067" w:rsidRDefault="00134057" w:rsidP="00132F0B">
            <w:pPr>
              <w:pStyle w:val="TAL"/>
              <w:rPr>
                <w:rFonts w:eastAsia="ＭＳ 明朝"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675F" w14:textId="77777777" w:rsidR="00134057" w:rsidRPr="00DA3067" w:rsidRDefault="00134057" w:rsidP="00132F0B">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r w:rsidRPr="00DA3067">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6CE5" w14:textId="77777777" w:rsidR="00134057" w:rsidRPr="00DA3067" w:rsidRDefault="00134057" w:rsidP="00132F0B">
            <w:pPr>
              <w:pStyle w:val="TAL"/>
              <w:rPr>
                <w:rFonts w:cs="Arial"/>
                <w:color w:val="000000" w:themeColor="text1"/>
                <w:szCs w:val="18"/>
                <w:lang w:val="en-US"/>
              </w:rPr>
            </w:pPr>
            <w:r w:rsidRPr="00DA3067">
              <w:rPr>
                <w:rFonts w:cs="Arial"/>
                <w:color w:val="000000" w:themeColor="text1"/>
                <w:szCs w:val="18"/>
                <w:lang w:val="en-US"/>
              </w:rPr>
              <w:t>1. Support repetition transmission of PUCCH for Msg4 HARQ-ACK on common PUCCH resource (i.e., PUCCH resource before dedicated configuration is provided)</w:t>
            </w:r>
          </w:p>
          <w:p w14:paraId="50ED6EAC" w14:textId="77777777" w:rsidR="00134057" w:rsidRPr="00DA3067" w:rsidRDefault="00134057" w:rsidP="00132F0B">
            <w:pPr>
              <w:pStyle w:val="TAL"/>
              <w:rPr>
                <w:rFonts w:cs="Arial"/>
                <w:color w:val="000000" w:themeColor="text1"/>
                <w:szCs w:val="18"/>
                <w:lang w:val="en-US"/>
              </w:rPr>
            </w:pPr>
            <w:r w:rsidRPr="00DA3067">
              <w:rPr>
                <w:rFonts w:cs="Arial"/>
                <w:color w:val="000000" w:themeColor="text1"/>
                <w:szCs w:val="18"/>
                <w:lang w:val="en-US"/>
              </w:rPr>
              <w:t>2. Support receiving repetition factor in system information</w:t>
            </w:r>
          </w:p>
          <w:p w14:paraId="3FBBA263" w14:textId="77777777" w:rsidR="00134057" w:rsidRPr="00DA3067" w:rsidRDefault="00134057" w:rsidP="00132F0B">
            <w:pPr>
              <w:pStyle w:val="TAL"/>
              <w:rPr>
                <w:rFonts w:cs="Arial"/>
                <w:color w:val="000000" w:themeColor="text1"/>
                <w:szCs w:val="18"/>
              </w:rPr>
            </w:pPr>
            <w:r w:rsidRPr="00DA3067">
              <w:rPr>
                <w:rFonts w:cs="Arial"/>
                <w:color w:val="000000" w:themeColor="text1"/>
                <w:szCs w:val="18"/>
                <w:lang w:val="en-US"/>
              </w:rPr>
              <w:t>3. Support receiving repetition factor in DCI format 1_0 with CRC scrambled by TC-RNTI scheduling Msg4 PDSCH</w:t>
            </w:r>
          </w:p>
          <w:p w14:paraId="1C518B01" w14:textId="77777777" w:rsidR="00134057" w:rsidRPr="00DA3067" w:rsidRDefault="00134057" w:rsidP="00132F0B">
            <w:pPr>
              <w:pStyle w:val="TAL"/>
              <w:rPr>
                <w:rFonts w:cs="Arial"/>
                <w:color w:val="000000" w:themeColor="text1"/>
                <w:szCs w:val="18"/>
                <w:lang w:val="en-US"/>
              </w:rPr>
            </w:pPr>
            <w:r w:rsidRPr="00DA3067">
              <w:rPr>
                <w:rFonts w:cs="Arial"/>
                <w:color w:val="000000" w:themeColor="text1"/>
                <w:szCs w:val="18"/>
                <w:lang w:val="en-US"/>
              </w:rPr>
              <w:t>4. Support Msg3 to transmit information for PUCCH Msg4 HARQ-ACK repetition</w:t>
            </w:r>
          </w:p>
          <w:p w14:paraId="7F4E736F" w14:textId="77777777" w:rsidR="00134057" w:rsidRPr="00DA3067" w:rsidRDefault="00134057" w:rsidP="00132F0B">
            <w:pPr>
              <w:rPr>
                <w:rFonts w:ascii="Arial" w:hAnsi="Arial" w:cs="Arial"/>
                <w:color w:val="000000" w:themeColor="text1"/>
                <w:sz w:val="18"/>
                <w:szCs w:val="18"/>
              </w:rPr>
            </w:pPr>
            <w:r w:rsidRPr="00DA3067">
              <w:rPr>
                <w:rFonts w:ascii="Arial" w:hAnsi="Arial" w:cs="Arial"/>
                <w:color w:val="000000" w:themeColor="text1"/>
                <w:sz w:val="18"/>
                <w:szCs w:val="18"/>
              </w:rPr>
              <w:t>5. Extension of the repetition transmission of PUCCH before dedicated PUCCH resource configuration</w:t>
            </w:r>
          </w:p>
          <w:p w14:paraId="7FAF73DD" w14:textId="77777777" w:rsidR="00134057" w:rsidRPr="00DA3067" w:rsidRDefault="00134057" w:rsidP="00132F0B">
            <w:pPr>
              <w:rPr>
                <w:rFonts w:ascii="Arial" w:hAnsi="Arial" w:cs="Arial"/>
                <w:color w:val="000000" w:themeColor="text1"/>
                <w:sz w:val="18"/>
                <w:szCs w:val="18"/>
              </w:rPr>
            </w:pPr>
            <w:r w:rsidRPr="00DA3067">
              <w:rPr>
                <w:rFonts w:ascii="Arial" w:hAnsi="Arial" w:cs="Arial"/>
                <w:color w:val="000000" w:themeColor="text1"/>
                <w:sz w:val="18"/>
                <w:szCs w:val="18"/>
                <w:lang w:val="en-US"/>
              </w:rPr>
              <w:t>6. Support of RSRP threshold for Msg4 HARQ-ACK repetition</w:t>
            </w:r>
            <w:r w:rsidRPr="00DA3067">
              <w:rPr>
                <w:rFonts w:ascii="Arial" w:eastAsia="Times New Roman" w:hAnsi="Arial" w:cs="Arial"/>
                <w:color w:val="000000" w:themeColor="text1"/>
                <w:sz w:val="18"/>
                <w:szCs w:val="18"/>
                <w:lang w:val="en-US" w:eastAsia="en-US"/>
              </w:rPr>
              <w:t xml:space="preserve"> </w:t>
            </w:r>
            <w:r w:rsidRPr="00DA3067">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DFF2" w14:textId="77777777" w:rsidR="00134057" w:rsidRPr="00DA3067" w:rsidRDefault="00134057" w:rsidP="00132F0B">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07BA" w14:textId="77777777" w:rsidR="00134057" w:rsidRPr="00DA3067" w:rsidRDefault="00134057" w:rsidP="00132F0B">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48FA" w14:textId="77777777" w:rsidR="00134057" w:rsidRPr="00DA3067" w:rsidRDefault="00134057" w:rsidP="00132F0B">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99EE" w14:textId="77777777" w:rsidR="00134057" w:rsidRPr="00DA3067" w:rsidRDefault="00134057" w:rsidP="00132F0B">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r w:rsidRPr="00DA3067">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03A5" w14:textId="77777777" w:rsidR="00134057" w:rsidRPr="00DA3067" w:rsidRDefault="00134057" w:rsidP="00132F0B">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B605" w14:textId="77777777" w:rsidR="00134057" w:rsidRPr="00DA3067" w:rsidRDefault="00134057"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B902" w14:textId="77777777" w:rsidR="00134057" w:rsidRPr="00DA3067" w:rsidRDefault="00134057"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03760" w14:textId="77777777" w:rsidR="00134057" w:rsidRPr="00DA3067" w:rsidRDefault="00134057"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39D1" w14:textId="77777777" w:rsidR="00134057" w:rsidRPr="00DA3067" w:rsidRDefault="00134057" w:rsidP="00132F0B">
            <w:pPr>
              <w:pStyle w:val="maintext"/>
              <w:spacing w:line="240" w:lineRule="auto"/>
              <w:ind w:firstLineChars="0" w:firstLine="0"/>
              <w:jc w:val="left"/>
              <w:rPr>
                <w:rFonts w:ascii="Arial" w:eastAsiaTheme="minorEastAsia" w:hAnsi="Arial" w:cs="Arial"/>
                <w:color w:val="000000" w:themeColor="text1"/>
                <w:sz w:val="18"/>
                <w:szCs w:val="18"/>
              </w:rPr>
            </w:pPr>
            <w:r w:rsidRPr="00DA3067">
              <w:rPr>
                <w:rFonts w:ascii="Arial" w:eastAsiaTheme="minorEastAsia" w:hAnsi="Arial" w:cs="Arial"/>
                <w:color w:val="000000" w:themeColor="text1"/>
                <w:sz w:val="18"/>
                <w:szCs w:val="18"/>
              </w:rPr>
              <w:t xml:space="preserve">A UE that includes </w:t>
            </w:r>
            <w:r w:rsidRPr="00DA3067">
              <w:rPr>
                <w:rFonts w:ascii="Arial" w:eastAsiaTheme="minorEastAsia" w:hAnsi="Arial" w:cs="Arial"/>
                <w:color w:val="000000" w:themeColor="text1"/>
                <w:sz w:val="18"/>
                <w:szCs w:val="18"/>
                <w:highlight w:val="yellow"/>
              </w:rPr>
              <w:t>[RAN2 parameter name]</w:t>
            </w:r>
            <w:r w:rsidRPr="00DA3067">
              <w:rPr>
                <w:rFonts w:ascii="Arial" w:eastAsiaTheme="minorEastAsia" w:hAnsi="Arial" w:cs="Arial"/>
                <w:color w:val="000000" w:themeColor="text1"/>
                <w:sz w:val="18"/>
                <w:szCs w:val="18"/>
              </w:rPr>
              <w:t xml:space="preserve"> in </w:t>
            </w:r>
            <w:r w:rsidRPr="00DA3067">
              <w:rPr>
                <w:rFonts w:ascii="Arial" w:eastAsiaTheme="minorEastAsia" w:hAnsi="Arial" w:cs="Arial"/>
                <w:color w:val="000000" w:themeColor="text1"/>
                <w:sz w:val="18"/>
                <w:szCs w:val="18"/>
                <w:highlight w:val="yellow"/>
              </w:rPr>
              <w:t>[RRC Setup Request]</w:t>
            </w:r>
            <w:r w:rsidRPr="00DA3067">
              <w:rPr>
                <w:rFonts w:ascii="Arial" w:eastAsiaTheme="minorEastAsia" w:hAnsi="Arial" w:cs="Arial"/>
                <w:color w:val="000000" w:themeColor="text1"/>
                <w:sz w:val="18"/>
                <w:szCs w:val="18"/>
              </w:rPr>
              <w:t xml:space="preserve"> must support FG 44-1</w:t>
            </w:r>
          </w:p>
          <w:p w14:paraId="471BB588" w14:textId="77777777" w:rsidR="00134057" w:rsidRPr="00DA3067" w:rsidRDefault="00134057" w:rsidP="00132F0B">
            <w:pPr>
              <w:pStyle w:val="maintext"/>
              <w:spacing w:line="240" w:lineRule="auto"/>
              <w:ind w:firstLineChars="0" w:firstLine="0"/>
              <w:jc w:val="left"/>
              <w:rPr>
                <w:rFonts w:ascii="Arial" w:eastAsiaTheme="minorEastAsia" w:hAnsi="Arial" w:cs="Arial"/>
                <w:color w:val="000000" w:themeColor="text1"/>
                <w:sz w:val="18"/>
                <w:szCs w:val="18"/>
              </w:rPr>
            </w:pPr>
          </w:p>
          <w:p w14:paraId="0D0FFB80" w14:textId="77777777" w:rsidR="00134057" w:rsidRPr="00134057" w:rsidRDefault="00134057" w:rsidP="00132F0B">
            <w:pPr>
              <w:pStyle w:val="TAL"/>
              <w:rPr>
                <w:rFonts w:cs="Arial"/>
                <w:strike/>
                <w:color w:val="000000" w:themeColor="text1"/>
                <w:szCs w:val="18"/>
              </w:rPr>
            </w:pPr>
            <w:r w:rsidRPr="00134057">
              <w:rPr>
                <w:rFonts w:cs="Arial"/>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0FDA" w14:textId="77777777" w:rsidR="00134057" w:rsidRPr="00DA3067" w:rsidRDefault="00134057" w:rsidP="00132F0B">
            <w:pPr>
              <w:pStyle w:val="TAL"/>
              <w:rPr>
                <w:rFonts w:cs="Arial"/>
                <w:color w:val="000000" w:themeColor="text1"/>
                <w:szCs w:val="18"/>
                <w:lang w:eastAsia="ja-JP"/>
              </w:rPr>
            </w:pPr>
            <w:r w:rsidRPr="00DA3067">
              <w:rPr>
                <w:rFonts w:cs="Arial"/>
                <w:color w:val="000000" w:themeColor="text1"/>
                <w:szCs w:val="18"/>
                <w:lang w:eastAsia="zh-CN"/>
              </w:rPr>
              <w:t>Optional without capability signaling</w:t>
            </w:r>
          </w:p>
        </w:tc>
      </w:tr>
    </w:tbl>
    <w:p w14:paraId="4D526EC8" w14:textId="77777777" w:rsidR="00362528" w:rsidRDefault="00362528" w:rsidP="000D3C04">
      <w:pPr>
        <w:snapToGrid w:val="0"/>
        <w:spacing w:beforeLines="50" w:before="120" w:afterLines="50" w:after="120"/>
        <w:jc w:val="both"/>
        <w:rPr>
          <w:rFonts w:eastAsiaTheme="minorEastAsia"/>
          <w:sz w:val="22"/>
          <w:szCs w:val="22"/>
          <w:lang w:val="en-US"/>
        </w:rPr>
      </w:pPr>
    </w:p>
    <w:p w14:paraId="225AEBFA" w14:textId="77777777" w:rsidR="00362528" w:rsidRDefault="00362528" w:rsidP="000D3C04">
      <w:pPr>
        <w:snapToGrid w:val="0"/>
        <w:spacing w:beforeLines="50" w:before="120" w:afterLines="50" w:after="120"/>
        <w:jc w:val="both"/>
        <w:rPr>
          <w:rFonts w:eastAsiaTheme="minorEastAsia"/>
          <w:sz w:val="22"/>
          <w:szCs w:val="22"/>
          <w:lang w:val="en-US"/>
        </w:rPr>
      </w:pPr>
    </w:p>
    <w:p w14:paraId="51AB8C11" w14:textId="229DA7A5" w:rsidR="00362528" w:rsidRPr="00E9694C" w:rsidRDefault="00362528" w:rsidP="00362528">
      <w:pPr>
        <w:pStyle w:val="3"/>
        <w:numPr>
          <w:ilvl w:val="2"/>
          <w:numId w:val="6"/>
        </w:numPr>
        <w:rPr>
          <w:rFonts w:eastAsia="DengXian"/>
          <w:b/>
          <w:lang w:val="en-US" w:eastAsia="zh-CN"/>
        </w:rPr>
      </w:pPr>
      <w:r>
        <w:rPr>
          <w:rFonts w:eastAsia="DengXian"/>
          <w:b/>
          <w:lang w:val="en-US" w:eastAsia="zh-CN"/>
        </w:rPr>
        <w:lastRenderedPageBreak/>
        <w:t>FG</w:t>
      </w:r>
      <w:r w:rsidR="002205EE">
        <w:rPr>
          <w:rFonts w:eastAsia="DengXian"/>
          <w:b/>
          <w:lang w:val="en-US" w:eastAsia="zh-CN"/>
        </w:rPr>
        <w:t xml:space="preserve"> </w:t>
      </w:r>
      <w:r>
        <w:rPr>
          <w:rFonts w:eastAsia="DengXian"/>
          <w:b/>
          <w:lang w:val="en-US" w:eastAsia="zh-CN"/>
        </w:rPr>
        <w:t>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13"/>
        <w:gridCol w:w="1961"/>
        <w:gridCol w:w="4933"/>
        <w:gridCol w:w="1504"/>
        <w:gridCol w:w="527"/>
        <w:gridCol w:w="447"/>
        <w:gridCol w:w="2652"/>
        <w:gridCol w:w="754"/>
        <w:gridCol w:w="517"/>
        <w:gridCol w:w="517"/>
        <w:gridCol w:w="517"/>
        <w:gridCol w:w="4668"/>
        <w:gridCol w:w="1419"/>
      </w:tblGrid>
      <w:tr w:rsidR="00051FC6" w:rsidRPr="00DA3067" w14:paraId="1165C189" w14:textId="77777777" w:rsidTr="00132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099E10"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B504"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0ED3"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B394" w14:textId="77777777" w:rsidR="00051FC6" w:rsidRPr="00DA3067" w:rsidRDefault="00051FC6" w:rsidP="00132F0B">
            <w:pPr>
              <w:pStyle w:val="TAL"/>
              <w:rPr>
                <w:rFonts w:cs="Arial"/>
                <w:color w:val="000000" w:themeColor="text1"/>
                <w:szCs w:val="18"/>
              </w:rPr>
            </w:pPr>
            <w:r w:rsidRPr="00DA3067">
              <w:rPr>
                <w:rFonts w:cs="Arial"/>
                <w:color w:val="000000" w:themeColor="text1"/>
                <w:szCs w:val="18"/>
              </w:rPr>
              <w:t>1. Support of DM-RS bundling for PUSCH over consecutive slots</w:t>
            </w:r>
          </w:p>
          <w:p w14:paraId="1D612995" w14:textId="77777777" w:rsidR="00051FC6" w:rsidRPr="00DA3067" w:rsidRDefault="00051FC6" w:rsidP="00132F0B">
            <w:pPr>
              <w:pStyle w:val="TAL"/>
              <w:rPr>
                <w:rFonts w:cs="Arial"/>
                <w:color w:val="000000" w:themeColor="text1"/>
                <w:szCs w:val="18"/>
              </w:rPr>
            </w:pPr>
            <w:r w:rsidRPr="00DA3067">
              <w:rPr>
                <w:rFonts w:cs="Arial"/>
                <w:color w:val="000000" w:themeColor="text1"/>
                <w:szCs w:val="18"/>
                <w:lang w:val="en-US"/>
              </w:rPr>
              <w:t>2. Support of pre-compensation to keep phase rotation due to timing drift within the phase difference limit</w:t>
            </w:r>
          </w:p>
          <w:p w14:paraId="3384F36D" w14:textId="77777777" w:rsidR="00051FC6" w:rsidRPr="00DA3067" w:rsidRDefault="00051FC6" w:rsidP="00132F0B">
            <w:pPr>
              <w:rPr>
                <w:rFonts w:ascii="Arial" w:hAnsi="Arial" w:cs="Arial"/>
                <w:color w:val="000000" w:themeColor="text1"/>
                <w:sz w:val="18"/>
                <w:szCs w:val="18"/>
              </w:rPr>
            </w:pPr>
            <w:r w:rsidRPr="00DA3067">
              <w:rPr>
                <w:rFonts w:ascii="Arial" w:hAnsi="Arial" w:cs="Arial"/>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5C37" w14:textId="77777777" w:rsidR="00051FC6" w:rsidRPr="00DA3067" w:rsidRDefault="00051FC6" w:rsidP="00132F0B">
            <w:pPr>
              <w:pStyle w:val="TAL"/>
              <w:rPr>
                <w:rFonts w:eastAsia="ＭＳ 明朝" w:cs="Arial"/>
                <w:color w:val="000000" w:themeColor="text1"/>
                <w:szCs w:val="18"/>
                <w:lang w:eastAsia="ja-JP"/>
              </w:rPr>
            </w:pPr>
            <w:r w:rsidRPr="00DA3067">
              <w:rPr>
                <w:rFonts w:cs="Arial"/>
                <w:color w:val="000000" w:themeColor="text1"/>
                <w:szCs w:val="18"/>
                <w:lang w:val="en-US"/>
              </w:rPr>
              <w:t>At least one of {</w:t>
            </w:r>
            <w:r w:rsidRPr="00DA3067">
              <w:rPr>
                <w:rFonts w:cs="Arial"/>
                <w:color w:val="000000" w:themeColor="text1"/>
                <w:szCs w:val="18"/>
              </w:rPr>
              <w:t>30-4a/b</w:t>
            </w:r>
            <w:r w:rsidRPr="00DA3067">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65A0"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7515"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64D1" w14:textId="77777777" w:rsidR="00051FC6" w:rsidRPr="00DA3067" w:rsidRDefault="00051FC6" w:rsidP="00132F0B">
            <w:pPr>
              <w:pStyle w:val="TAL"/>
              <w:rPr>
                <w:rFonts w:eastAsia="SimSun" w:cs="Arial"/>
                <w:color w:val="000000" w:themeColor="text1"/>
                <w:szCs w:val="18"/>
                <w:lang w:val="en-US" w:eastAsia="zh-CN"/>
              </w:rPr>
            </w:pPr>
            <w:r w:rsidRPr="00DA3067">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9CFD"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6183"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C2FE"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7367"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E3D4" w14:textId="77777777" w:rsidR="00051FC6" w:rsidRPr="00DA3067" w:rsidRDefault="00051FC6" w:rsidP="00132F0B">
            <w:pPr>
              <w:pStyle w:val="TAL"/>
              <w:rPr>
                <w:rFonts w:cs="Arial"/>
                <w:color w:val="000000" w:themeColor="text1"/>
                <w:szCs w:val="18"/>
              </w:rPr>
            </w:pPr>
            <w:r w:rsidRPr="00DA3067">
              <w:rPr>
                <w:rFonts w:cs="Arial"/>
                <w:color w:val="000000" w:themeColor="text1"/>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F256"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bl>
    <w:p w14:paraId="4FE3D809" w14:textId="474048F4" w:rsidR="00362528" w:rsidRDefault="002205EE"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FG 44-2. There are </w:t>
      </w:r>
      <w:r w:rsidR="0031094F">
        <w:rPr>
          <w:rFonts w:eastAsiaTheme="minorEastAsia"/>
          <w:sz w:val="22"/>
          <w:szCs w:val="22"/>
          <w:lang w:val="en-US"/>
        </w:rPr>
        <w:t>three</w:t>
      </w:r>
      <w:r>
        <w:rPr>
          <w:rFonts w:eastAsiaTheme="minorEastAsia"/>
          <w:sz w:val="22"/>
          <w:szCs w:val="22"/>
          <w:lang w:val="en-US"/>
        </w:rPr>
        <w:t xml:space="preserve"> issues.</w:t>
      </w:r>
    </w:p>
    <w:p w14:paraId="0CAD10E2" w14:textId="093FE7B8" w:rsidR="002205EE" w:rsidRDefault="002205EE" w:rsidP="002205EE">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sz w:val="22"/>
          <w:szCs w:val="22"/>
          <w:lang w:val="en-US"/>
        </w:rPr>
        <w:t xml:space="preserve">Whether/how to capture no TA pre-compensation update within an actual TDW. </w:t>
      </w:r>
      <w:r w:rsidR="0002554D">
        <w:rPr>
          <w:rFonts w:eastAsiaTheme="minorEastAsia"/>
          <w:sz w:val="22"/>
          <w:szCs w:val="22"/>
          <w:lang w:val="en-US"/>
        </w:rPr>
        <w:t xml:space="preserve">In our view, the corresponding text/component is necessary in FG 44-2. In NTN, when DMRS bundling is not performed, UE can perform TA pre-compensation update anytime. </w:t>
      </w:r>
      <w:r w:rsidR="006150C9">
        <w:rPr>
          <w:rFonts w:eastAsiaTheme="minorEastAsia"/>
          <w:sz w:val="22"/>
          <w:szCs w:val="22"/>
          <w:lang w:val="en-US"/>
        </w:rPr>
        <w:t xml:space="preserve">However, when DMRS bundling is performed, </w:t>
      </w:r>
      <w:r w:rsidR="0049610F">
        <w:rPr>
          <w:rFonts w:eastAsiaTheme="minorEastAsia"/>
          <w:sz w:val="22"/>
          <w:szCs w:val="22"/>
          <w:lang w:val="en-US"/>
        </w:rPr>
        <w:t>the UE behavior with respect to TA pre-compensation update is different. Additional restriction shall be considered. Definitely this aspect is not included in any existing FG.</w:t>
      </w:r>
    </w:p>
    <w:p w14:paraId="5376ACDA" w14:textId="526634F2" w:rsidR="002205EE" w:rsidRDefault="002205EE" w:rsidP="002205EE">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hether/how to report the maximum TDW size. </w:t>
      </w:r>
      <w:r w:rsidR="00A61099">
        <w:rPr>
          <w:rFonts w:eastAsiaTheme="minorEastAsia"/>
          <w:sz w:val="22"/>
          <w:szCs w:val="22"/>
          <w:lang w:val="en-US"/>
        </w:rPr>
        <w:t xml:space="preserve">Some </w:t>
      </w:r>
      <w:r w:rsidR="008F5830">
        <w:rPr>
          <w:rFonts w:eastAsiaTheme="minorEastAsia"/>
          <w:sz w:val="22"/>
          <w:szCs w:val="22"/>
          <w:lang w:val="en-US"/>
        </w:rPr>
        <w:t>companies</w:t>
      </w:r>
      <w:r w:rsidR="00A61099">
        <w:rPr>
          <w:rFonts w:eastAsiaTheme="minorEastAsia"/>
          <w:sz w:val="22"/>
          <w:szCs w:val="22"/>
          <w:lang w:val="en-US"/>
        </w:rPr>
        <w:t xml:space="preserve"> b</w:t>
      </w:r>
      <w:r w:rsidR="008F5830">
        <w:rPr>
          <w:rFonts w:eastAsiaTheme="minorEastAsia"/>
          <w:sz w:val="22"/>
          <w:szCs w:val="22"/>
          <w:lang w:val="en-US"/>
        </w:rPr>
        <w:t xml:space="preserve">elieve that </w:t>
      </w:r>
      <w:r w:rsidR="00ED4FAA">
        <w:rPr>
          <w:rFonts w:eastAsiaTheme="minorEastAsia"/>
          <w:sz w:val="22"/>
          <w:szCs w:val="22"/>
          <w:lang w:val="en-US"/>
        </w:rPr>
        <w:t>separate FG from FG 30-4 should be introduced while others state that FG 30-4</w:t>
      </w:r>
      <w:r w:rsidR="00D347AD">
        <w:rPr>
          <w:rFonts w:eastAsiaTheme="minorEastAsia"/>
          <w:sz w:val="22"/>
          <w:szCs w:val="22"/>
          <w:lang w:val="en-US"/>
        </w:rPr>
        <w:t>, which is indirect prerequisite of FG 44-2,</w:t>
      </w:r>
      <w:r w:rsidR="00ED4FAA">
        <w:rPr>
          <w:rFonts w:eastAsiaTheme="minorEastAsia"/>
          <w:sz w:val="22"/>
          <w:szCs w:val="22"/>
          <w:lang w:val="en-US"/>
        </w:rPr>
        <w:t xml:space="preserve"> is sufficient. In our understanding, the main point is whether FG 30-4 can be used to report NTN-specific perspective. Two options to solve the issue can be considered:</w:t>
      </w:r>
    </w:p>
    <w:p w14:paraId="65985DB7" w14:textId="0354288E" w:rsidR="00ED4FAA" w:rsidRDefault="00ED4FAA" w:rsidP="00ED4FAA">
      <w:pPr>
        <w:pStyle w:val="afe"/>
        <w:numPr>
          <w:ilvl w:val="0"/>
          <w:numId w:val="43"/>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pt 1: Reuse FG 30-4 for NTN band. One note is added in FG 44-2 to mention how to use FG 30-4 for NTN band.</w:t>
      </w:r>
    </w:p>
    <w:p w14:paraId="4EA48F59" w14:textId="23BAB8C2" w:rsidR="00ED4FAA" w:rsidRPr="00ED4FAA" w:rsidRDefault="00ED4FAA" w:rsidP="00ED4FAA">
      <w:pPr>
        <w:pStyle w:val="afe"/>
        <w:numPr>
          <w:ilvl w:val="0"/>
          <w:numId w:val="43"/>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pt 2: </w:t>
      </w:r>
      <w:r w:rsidR="00D347AD">
        <w:rPr>
          <w:rFonts w:eastAsiaTheme="minorEastAsia"/>
          <w:sz w:val="22"/>
          <w:szCs w:val="22"/>
          <w:lang w:val="en-US"/>
        </w:rPr>
        <w:t>Introduce one more FG (44-2a) for NTN band. One note is added in FG 44-2a to say the reported value in FG 30-4 for NTN band is ignored.</w:t>
      </w:r>
    </w:p>
    <w:p w14:paraId="20E9C03A" w14:textId="2B997522" w:rsidR="00A742B8" w:rsidRPr="005500CC" w:rsidRDefault="005500CC" w:rsidP="00A742B8">
      <w:pPr>
        <w:snapToGrid w:val="0"/>
        <w:spacing w:beforeLines="50" w:before="120" w:afterLines="50" w:after="120"/>
        <w:ind w:leftChars="145" w:left="348"/>
        <w:jc w:val="both"/>
        <w:rPr>
          <w:rFonts w:eastAsiaTheme="minorEastAsia"/>
          <w:sz w:val="22"/>
          <w:szCs w:val="22"/>
          <w:lang w:val="en-US"/>
        </w:rPr>
      </w:pPr>
      <w:r w:rsidRPr="005500CC">
        <w:rPr>
          <w:rFonts w:eastAsiaTheme="minorEastAsia"/>
          <w:sz w:val="22"/>
          <w:szCs w:val="22"/>
          <w:lang w:val="en-US"/>
        </w:rPr>
        <w:t>Between these two options, we prefer Opt 2. FG 30-4 indicates one value from {4, 8, 16, 32} for FDD and from {2, 4, 8, 16} for TDD. The granularity seems not to be finer sufficiently for NTN.</w:t>
      </w:r>
    </w:p>
    <w:p w14:paraId="4BA4A266" w14:textId="4BA44F5E" w:rsidR="00A742B8" w:rsidRDefault="00A742B8" w:rsidP="00A742B8">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hether/how to differentiate UE capability between GSO scenario and NGSO scenario. In NGSO scenario, NTN-specific DMRS bundling is necessary due to the satellite movement, while unnecessary in GSO scenario. </w:t>
      </w:r>
      <w:r w:rsidR="005500CC">
        <w:rPr>
          <w:rFonts w:eastAsiaTheme="minorEastAsia"/>
          <w:sz w:val="22"/>
          <w:szCs w:val="22"/>
          <w:lang w:val="en-US"/>
        </w:rPr>
        <w:t xml:space="preserve">In that sense, one possibility is to define </w:t>
      </w:r>
      <w:r w:rsidR="008E0070">
        <w:rPr>
          <w:rFonts w:eastAsiaTheme="minorEastAsia"/>
          <w:sz w:val="22"/>
          <w:szCs w:val="22"/>
          <w:lang w:val="en-US"/>
        </w:rPr>
        <w:t>these</w:t>
      </w:r>
      <w:r w:rsidR="005500CC">
        <w:rPr>
          <w:rFonts w:eastAsiaTheme="minorEastAsia"/>
          <w:sz w:val="22"/>
          <w:szCs w:val="22"/>
          <w:lang w:val="en-US"/>
        </w:rPr>
        <w:t xml:space="preserve"> FG</w:t>
      </w:r>
      <w:r w:rsidR="008E0070">
        <w:rPr>
          <w:rFonts w:eastAsiaTheme="minorEastAsia"/>
          <w:sz w:val="22"/>
          <w:szCs w:val="22"/>
          <w:lang w:val="en-US"/>
        </w:rPr>
        <w:t>s</w:t>
      </w:r>
      <w:r w:rsidR="005500CC">
        <w:rPr>
          <w:rFonts w:eastAsiaTheme="minorEastAsia"/>
          <w:sz w:val="22"/>
          <w:szCs w:val="22"/>
          <w:lang w:val="en-US"/>
        </w:rPr>
        <w:t xml:space="preserve"> only for </w:t>
      </w:r>
      <w:r w:rsidR="008E0070">
        <w:rPr>
          <w:rFonts w:eastAsiaTheme="minorEastAsia"/>
          <w:sz w:val="22"/>
          <w:szCs w:val="22"/>
          <w:lang w:val="en-US"/>
        </w:rPr>
        <w:t>N</w:t>
      </w:r>
      <w:r w:rsidR="005500CC">
        <w:rPr>
          <w:rFonts w:eastAsiaTheme="minorEastAsia"/>
          <w:sz w:val="22"/>
          <w:szCs w:val="22"/>
          <w:lang w:val="en-US"/>
        </w:rPr>
        <w:t xml:space="preserve">GSO scenario, and </w:t>
      </w:r>
      <w:r w:rsidR="008E0070">
        <w:rPr>
          <w:rFonts w:eastAsiaTheme="minorEastAsia"/>
          <w:sz w:val="22"/>
          <w:szCs w:val="22"/>
          <w:lang w:val="en-US"/>
        </w:rPr>
        <w:t>the existing FG can be used for GSO scenario.</w:t>
      </w:r>
    </w:p>
    <w:p w14:paraId="653FC57B" w14:textId="77777777" w:rsidR="00641D15" w:rsidRPr="00641D15" w:rsidRDefault="00641D15" w:rsidP="000D3C04">
      <w:pPr>
        <w:snapToGrid w:val="0"/>
        <w:spacing w:beforeLines="50" w:before="120" w:afterLines="50" w:after="120"/>
        <w:jc w:val="both"/>
        <w:rPr>
          <w:rFonts w:eastAsiaTheme="minorEastAsia"/>
          <w:sz w:val="22"/>
          <w:szCs w:val="22"/>
          <w:lang w:val="en-US"/>
        </w:rPr>
      </w:pPr>
    </w:p>
    <w:p w14:paraId="4BCA0163" w14:textId="2F2556A8" w:rsidR="00362528" w:rsidRDefault="00D347AD" w:rsidP="000D3C04">
      <w:pPr>
        <w:snapToGrid w:val="0"/>
        <w:spacing w:beforeLines="50" w:before="120" w:afterLines="50" w:after="120"/>
        <w:jc w:val="both"/>
        <w:rPr>
          <w:rFonts w:eastAsiaTheme="minorEastAsia"/>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44-2</w:t>
      </w:r>
      <w:r w:rsidR="00641D15">
        <w:rPr>
          <w:rFonts w:eastAsiaTheme="minorEastAsia"/>
          <w:b/>
          <w:iCs/>
          <w:sz w:val="22"/>
          <w:szCs w:val="22"/>
          <w:lang w:val="en-US"/>
        </w:rPr>
        <w:t xml:space="preserve"> and introduce FG 44-2a</w:t>
      </w:r>
      <w:r>
        <w:rPr>
          <w:rFonts w:eastAsiaTheme="minorEastAsia"/>
          <w:b/>
          <w:iCs/>
          <w:sz w:val="22"/>
          <w:szCs w:val="22"/>
          <w:lang w:val="en-US"/>
        </w:rPr>
        <w:t xml:space="preserve"> as follows.</w:t>
      </w:r>
    </w:p>
    <w:tbl>
      <w:tblPr>
        <w:tblW w:w="2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16"/>
        <w:gridCol w:w="1783"/>
        <w:gridCol w:w="6236"/>
        <w:gridCol w:w="1197"/>
        <w:gridCol w:w="527"/>
        <w:gridCol w:w="447"/>
        <w:gridCol w:w="1871"/>
        <w:gridCol w:w="702"/>
        <w:gridCol w:w="517"/>
        <w:gridCol w:w="517"/>
        <w:gridCol w:w="517"/>
        <w:gridCol w:w="5102"/>
        <w:gridCol w:w="1074"/>
      </w:tblGrid>
      <w:tr w:rsidR="00900D3A" w:rsidRPr="0016038B" w14:paraId="29ADADA0" w14:textId="77777777" w:rsidTr="00641D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58A8D"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F87F"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FF98" w14:textId="793FCC1E"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r w:rsidR="00900D3A">
              <w:rPr>
                <w:rFonts w:asciiTheme="majorHAnsi" w:hAnsiTheme="majorHAnsi" w:cstheme="majorHAnsi"/>
                <w:color w:val="000000" w:themeColor="text1"/>
                <w:szCs w:val="18"/>
              </w:rPr>
              <w:t xml:space="preserve"> </w:t>
            </w:r>
            <w:r w:rsidR="00900D3A" w:rsidRPr="00900D3A">
              <w:rPr>
                <w:rFonts w:asciiTheme="majorHAnsi" w:hAnsiTheme="majorHAnsi" w:cstheme="majorHAnsi"/>
                <w:color w:val="FF0000"/>
                <w:szCs w:val="18"/>
                <w:u w:val="single"/>
              </w:rPr>
              <w:t>in NGSO scenario</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D0F53CB" w14:textId="5E2028EF"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r w:rsidR="005E324F">
              <w:rPr>
                <w:rFonts w:asciiTheme="majorHAnsi" w:hAnsiTheme="majorHAnsi" w:cstheme="majorHAnsi"/>
                <w:color w:val="000000" w:themeColor="text1"/>
                <w:szCs w:val="18"/>
              </w:rPr>
              <w:t xml:space="preserve"> </w:t>
            </w:r>
            <w:r w:rsidR="005E324F" w:rsidRPr="005E324F">
              <w:rPr>
                <w:rFonts w:asciiTheme="majorHAnsi" w:hAnsiTheme="majorHAnsi" w:cstheme="majorHAnsi"/>
                <w:color w:val="FF0000"/>
                <w:szCs w:val="18"/>
                <w:u w:val="single"/>
              </w:rPr>
              <w:t>in NGSO scenario</w:t>
            </w:r>
          </w:p>
          <w:p w14:paraId="300E69F7"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3403ECB1" w14:textId="77777777" w:rsidR="00641D15" w:rsidRPr="0016038B" w:rsidRDefault="00641D15" w:rsidP="00641D15">
            <w:pPr>
              <w:widowControl w:val="0"/>
              <w:snapToGrid w:val="0"/>
              <w:rPr>
                <w:rFonts w:asciiTheme="majorHAnsi" w:hAnsiTheme="majorHAnsi" w:cstheme="majorHAnsi"/>
                <w:color w:val="000000" w:themeColor="text1"/>
                <w:sz w:val="18"/>
                <w:szCs w:val="18"/>
              </w:rPr>
            </w:pPr>
            <w:r w:rsidRPr="00641D15">
              <w:rPr>
                <w:rFonts w:asciiTheme="majorHAnsi" w:hAnsiTheme="majorHAnsi" w:cstheme="majorHAnsi"/>
                <w:strike/>
                <w:color w:val="FF0000"/>
                <w:sz w:val="18"/>
                <w:szCs w:val="18"/>
                <w:lang w:val="en-US"/>
              </w:rPr>
              <w:t>[</w:t>
            </w:r>
            <w:r w:rsidRPr="00641D15">
              <w:rPr>
                <w:rFonts w:asciiTheme="majorHAnsi" w:hAnsiTheme="majorHAnsi" w:cstheme="majorHAnsi"/>
                <w:color w:val="000000" w:themeColor="text1"/>
                <w:sz w:val="18"/>
                <w:szCs w:val="18"/>
                <w:lang w:val="en-US"/>
              </w:rPr>
              <w:t>3. Support not to perform TA pre-compensation update within an actual TDW if it causes phase discontinuity that may violate the phase difference limit.</w:t>
            </w:r>
            <w:r w:rsidRPr="00641D15">
              <w:rPr>
                <w:rFonts w:asciiTheme="majorHAnsi"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127A" w14:textId="5ABB08DE" w:rsidR="00641D15" w:rsidRPr="0016038B" w:rsidRDefault="0026745D" w:rsidP="00641D15">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DA3067">
              <w:rPr>
                <w:rFonts w:cs="Arial"/>
                <w:color w:val="000000" w:themeColor="text1"/>
                <w:szCs w:val="18"/>
                <w:lang w:val="en-US"/>
              </w:rPr>
              <w:t>At least one of {</w:t>
            </w:r>
            <w:r w:rsidRPr="00DA3067">
              <w:rPr>
                <w:rFonts w:cs="Arial"/>
                <w:color w:val="000000" w:themeColor="text1"/>
                <w:szCs w:val="18"/>
              </w:rPr>
              <w:t>30-4a/b</w:t>
            </w:r>
            <w:r w:rsidRPr="00DA3067">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936F"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DD3F"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06D7E25"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3D7D"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BB8D"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F393"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4910"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15FB9EE5" w14:textId="1E746B4E" w:rsidR="00641D15" w:rsidRDefault="00641D15" w:rsidP="00641D15">
            <w:pPr>
              <w:pStyle w:val="TAL"/>
              <w:keepNext w:val="0"/>
              <w:keepLines w:val="0"/>
              <w:widowControl w:val="0"/>
              <w:snapToGrid w:val="0"/>
              <w:rPr>
                <w:rFonts w:asciiTheme="majorHAnsi" w:hAnsiTheme="majorHAnsi" w:cstheme="majorHAnsi"/>
                <w:strike/>
                <w:color w:val="FF0000"/>
                <w:szCs w:val="18"/>
              </w:rPr>
            </w:pPr>
            <w:r w:rsidRPr="0016038B">
              <w:rPr>
                <w:rFonts w:asciiTheme="majorHAnsi" w:hAnsiTheme="majorHAnsi" w:cstheme="majorHAnsi"/>
                <w:color w:val="000000" w:themeColor="text1"/>
                <w:szCs w:val="18"/>
              </w:rPr>
              <w:t>Note: This UE feature group is applicable only for bands in Table 5.2.2-1 in TS 38.10</w:t>
            </w:r>
            <w:r w:rsidRPr="00641D15">
              <w:rPr>
                <w:rFonts w:asciiTheme="majorHAnsi" w:hAnsiTheme="majorHAnsi" w:cstheme="majorHAnsi"/>
                <w:color w:val="000000" w:themeColor="text1"/>
                <w:szCs w:val="18"/>
              </w:rPr>
              <w:t>1-5 and HAPS operation bands in Clause 5.2 of TS 38.104</w:t>
            </w:r>
          </w:p>
          <w:p w14:paraId="623543AF" w14:textId="77777777" w:rsidR="008E0070" w:rsidRDefault="008E0070" w:rsidP="00641D15">
            <w:pPr>
              <w:pStyle w:val="TAL"/>
              <w:keepNext w:val="0"/>
              <w:keepLines w:val="0"/>
              <w:widowControl w:val="0"/>
              <w:snapToGrid w:val="0"/>
              <w:rPr>
                <w:rFonts w:asciiTheme="majorHAnsi" w:hAnsiTheme="majorHAnsi" w:cstheme="majorHAnsi"/>
                <w:strike/>
                <w:color w:val="FF0000"/>
                <w:szCs w:val="18"/>
              </w:rPr>
            </w:pPr>
          </w:p>
          <w:p w14:paraId="2143AB8E" w14:textId="28277CCB" w:rsidR="008E0070" w:rsidRPr="008E0070" w:rsidRDefault="008E0070" w:rsidP="00641D15">
            <w:pPr>
              <w:pStyle w:val="TAL"/>
              <w:keepNext w:val="0"/>
              <w:keepLines w:val="0"/>
              <w:widowControl w:val="0"/>
              <w:snapToGrid w:val="0"/>
              <w:rPr>
                <w:rFonts w:asciiTheme="majorHAnsi" w:hAnsiTheme="majorHAnsi" w:cstheme="majorHAnsi"/>
                <w:color w:val="000000" w:themeColor="text1"/>
                <w:szCs w:val="18"/>
                <w:lang w:eastAsia="ja-JP"/>
              </w:rPr>
            </w:pPr>
            <w:r w:rsidRPr="008E0070">
              <w:rPr>
                <w:rFonts w:asciiTheme="majorHAnsi" w:hAnsiTheme="majorHAnsi" w:cstheme="majorHAnsi" w:hint="eastAsia"/>
                <w:color w:val="FF0000"/>
                <w:szCs w:val="18"/>
                <w:lang w:eastAsia="ja-JP"/>
              </w:rPr>
              <w:t>N</w:t>
            </w:r>
            <w:r w:rsidRPr="008E0070">
              <w:rPr>
                <w:rFonts w:asciiTheme="majorHAnsi" w:hAnsiTheme="majorHAnsi" w:cstheme="majorHAnsi"/>
                <w:color w:val="FF0000"/>
                <w:szCs w:val="18"/>
                <w:lang w:eastAsia="ja-JP"/>
              </w:rPr>
              <w:t xml:space="preserve">ote: </w:t>
            </w:r>
            <w:r w:rsidR="00B07CBF">
              <w:rPr>
                <w:rFonts w:asciiTheme="majorHAnsi" w:hAnsiTheme="majorHAnsi" w:cstheme="majorHAnsi"/>
                <w:color w:val="FF0000"/>
                <w:szCs w:val="18"/>
                <w:lang w:eastAsia="ja-JP"/>
              </w:rPr>
              <w:t>UE that does not report support of this FG and reports support of FG 30-4 for an NTN band can perform DMRS bundling only in GSO scenario in the 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17AA"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900D3A" w:rsidRPr="00641D15" w14:paraId="6FD1B44D" w14:textId="77777777" w:rsidTr="00641D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5C763"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color w:val="FF0000"/>
                <w:szCs w:val="18"/>
                <w:u w:val="single"/>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D9C3" w14:textId="6D3A2E4B"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DB8B" w14:textId="2B7C7FC1"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color w:val="FF0000"/>
                <w:u w:val="single"/>
              </w:rPr>
              <w:t>The maximum duration for NTN DM-RS bundling</w:t>
            </w:r>
            <w:r w:rsidR="00900D3A">
              <w:rPr>
                <w:color w:val="FF0000"/>
                <w:u w:val="single"/>
              </w:rPr>
              <w:t xml:space="preserve"> </w:t>
            </w:r>
            <w:r w:rsidR="00900D3A" w:rsidRPr="00900D3A">
              <w:rPr>
                <w:rFonts w:asciiTheme="majorHAnsi" w:hAnsiTheme="majorHAnsi" w:cstheme="majorHAnsi"/>
                <w:color w:val="FF0000"/>
                <w:szCs w:val="18"/>
                <w:u w:val="single"/>
              </w:rPr>
              <w:t>in NGSO scenario</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624F13A" w14:textId="6963C1B1"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The maximum duration during which UE is able to maintain power consistency and phase continuity to support DM-RS bundling for PUSCH</w:t>
            </w:r>
            <w:r w:rsidR="005E324F" w:rsidRPr="005E324F">
              <w:rPr>
                <w:rFonts w:asciiTheme="majorHAnsi" w:hAnsiTheme="majorHAnsi" w:cstheme="majorHAnsi"/>
                <w:color w:val="FF0000"/>
                <w:szCs w:val="18"/>
                <w:u w:val="single"/>
              </w:rPr>
              <w:t xml:space="preserve"> in NGSO scenario</w:t>
            </w:r>
            <w:r w:rsidRPr="00641D15">
              <w:rPr>
                <w:rFonts w:asciiTheme="majorHAnsi" w:hAnsiTheme="majorHAnsi" w:cstheme="majorHAnsi"/>
                <w:color w:val="FF0000"/>
                <w:szCs w:val="18"/>
                <w:u w:val="single"/>
              </w:rPr>
              <w:t>,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70BD9" w14:textId="58D68564"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4C24"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BF6B"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A4B4A82" w14:textId="044230DF"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2083"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1FC7"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D521"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A49E7"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74847A8A" w14:textId="7BB6DB62" w:rsidR="00641D15" w:rsidRPr="00641D15" w:rsidRDefault="00641D15" w:rsidP="00641D15">
            <w:pPr>
              <w:pStyle w:val="TAL"/>
              <w:keepNext w:val="0"/>
              <w:keepLines w:val="0"/>
              <w:widowControl w:val="0"/>
              <w:snapToGrid w:val="0"/>
              <w:rPr>
                <w:color w:val="FF0000"/>
                <w:u w:val="single"/>
              </w:rPr>
            </w:pPr>
            <w:r w:rsidRPr="00641D15">
              <w:rPr>
                <w:color w:val="FF0000"/>
                <w:u w:val="single"/>
              </w:rPr>
              <w:t>Candidate values for the maximum duration for FDD are {4, 8, 12, 16, 24, 32}</w:t>
            </w:r>
          </w:p>
          <w:p w14:paraId="4B1314E3" w14:textId="2A62CB8F" w:rsidR="00641D15" w:rsidRPr="00641D15" w:rsidRDefault="00641D15" w:rsidP="00641D15">
            <w:pPr>
              <w:pStyle w:val="TAL"/>
              <w:keepNext w:val="0"/>
              <w:keepLines w:val="0"/>
              <w:widowControl w:val="0"/>
              <w:snapToGrid w:val="0"/>
              <w:rPr>
                <w:color w:val="FF0000"/>
                <w:u w:val="single"/>
              </w:rPr>
            </w:pPr>
            <w:r w:rsidRPr="00641D15">
              <w:rPr>
                <w:color w:val="FF0000"/>
                <w:u w:val="single"/>
              </w:rPr>
              <w:t>Candidate values for the maximum duration for TDD are {2, 4, 8, 12, 16}</w:t>
            </w:r>
          </w:p>
          <w:p w14:paraId="63BDBCE9" w14:textId="77777777" w:rsidR="00641D15" w:rsidRPr="00641D15" w:rsidRDefault="00641D15" w:rsidP="00641D15">
            <w:pPr>
              <w:pStyle w:val="TAL"/>
              <w:keepNext w:val="0"/>
              <w:keepLines w:val="0"/>
              <w:widowControl w:val="0"/>
              <w:snapToGrid w:val="0"/>
              <w:rPr>
                <w:color w:val="FF0000"/>
                <w:u w:val="single"/>
              </w:rPr>
            </w:pPr>
          </w:p>
          <w:p w14:paraId="0D389D2A"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Note: This UE feature group is applicable only for bands in Table 5.2.2-1 in TS 38.101-5 and HAPS operation bands in Clause 5.2 of TS 38.104</w:t>
            </w:r>
          </w:p>
          <w:p w14:paraId="559DFD21"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p>
          <w:p w14:paraId="2D81E096" w14:textId="3971ECE4"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hint="eastAsia"/>
                <w:color w:val="FF0000"/>
                <w:szCs w:val="18"/>
                <w:u w:val="single"/>
                <w:lang w:eastAsia="ja-JP"/>
              </w:rPr>
              <w:t>N</w:t>
            </w:r>
            <w:r w:rsidRPr="00641D15">
              <w:rPr>
                <w:rFonts w:asciiTheme="majorHAnsi" w:hAnsiTheme="majorHAnsi" w:cstheme="majorHAnsi"/>
                <w:color w:val="FF0000"/>
                <w:szCs w:val="18"/>
                <w:u w:val="single"/>
                <w:lang w:eastAsia="ja-JP"/>
              </w:rPr>
              <w:t xml:space="preserve">ote: </w:t>
            </w:r>
            <w:r w:rsidRPr="00641D15">
              <w:rPr>
                <w:rFonts w:asciiTheme="majorHAnsi" w:hAnsiTheme="majorHAnsi" w:cstheme="majorHAnsi"/>
                <w:color w:val="FF0000"/>
                <w:szCs w:val="18"/>
                <w:u w:val="single"/>
              </w:rPr>
              <w:t>for bands in Table 5.2.2-1 in TS 38.101-5 and HAPS operation bands in Clause 5.2 of TS 38.104, r</w:t>
            </w:r>
            <w:r w:rsidRPr="00641D15">
              <w:rPr>
                <w:rFonts w:asciiTheme="majorHAnsi" w:hAnsiTheme="majorHAnsi" w:cstheme="majorHAnsi"/>
                <w:color w:val="FF0000"/>
                <w:szCs w:val="18"/>
                <w:u w:val="single"/>
                <w:lang w:eastAsia="ja-JP"/>
              </w:rPr>
              <w:t>eported value in FG 30-4 is</w:t>
            </w:r>
            <w:r w:rsidR="00B07CBF">
              <w:rPr>
                <w:rFonts w:asciiTheme="majorHAnsi" w:hAnsiTheme="majorHAnsi" w:cstheme="majorHAnsi"/>
                <w:color w:val="FF0000"/>
                <w:szCs w:val="18"/>
                <w:u w:val="single"/>
                <w:lang w:eastAsia="ja-JP"/>
              </w:rPr>
              <w:t xml:space="preserve">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A0C6"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Optional with capability signaling</w:t>
            </w:r>
          </w:p>
        </w:tc>
      </w:tr>
    </w:tbl>
    <w:p w14:paraId="71CBA0AE" w14:textId="7DFEC5E9" w:rsidR="00362528" w:rsidRDefault="00362528" w:rsidP="000D3C04">
      <w:pPr>
        <w:snapToGrid w:val="0"/>
        <w:spacing w:beforeLines="50" w:before="120" w:afterLines="50" w:after="120"/>
        <w:jc w:val="both"/>
        <w:rPr>
          <w:rFonts w:eastAsiaTheme="minorEastAsia"/>
          <w:sz w:val="22"/>
          <w:szCs w:val="22"/>
          <w:lang w:val="en-US"/>
        </w:rPr>
      </w:pPr>
    </w:p>
    <w:p w14:paraId="514E5E8A" w14:textId="460C14CD" w:rsidR="001A447C" w:rsidRDefault="001A447C" w:rsidP="000D3C04">
      <w:pPr>
        <w:snapToGrid w:val="0"/>
        <w:spacing w:beforeLines="50" w:before="120" w:afterLines="50" w:after="120"/>
        <w:jc w:val="both"/>
        <w:rPr>
          <w:rFonts w:eastAsiaTheme="minorEastAsia"/>
          <w:sz w:val="22"/>
          <w:szCs w:val="22"/>
          <w:lang w:val="en-US"/>
        </w:rPr>
      </w:pPr>
    </w:p>
    <w:p w14:paraId="22B98102" w14:textId="14729C2B" w:rsidR="002B60BF"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NW verified UE location</w:t>
      </w:r>
    </w:p>
    <w:p w14:paraId="59C225B3" w14:textId="41FB28A1" w:rsidR="00362528" w:rsidRPr="00E9694C" w:rsidRDefault="00362528" w:rsidP="00362528">
      <w:pPr>
        <w:pStyle w:val="3"/>
        <w:numPr>
          <w:ilvl w:val="2"/>
          <w:numId w:val="6"/>
        </w:numPr>
        <w:rPr>
          <w:rFonts w:eastAsia="DengXian"/>
          <w:b/>
          <w:lang w:val="en-US" w:eastAsia="zh-CN"/>
        </w:rPr>
      </w:pPr>
      <w:r>
        <w:rPr>
          <w:rFonts w:eastAsia="DengXian"/>
          <w:b/>
          <w:lang w:val="en-US" w:eastAsia="zh-CN"/>
        </w:rPr>
        <w:t>FG</w:t>
      </w:r>
      <w:r w:rsidR="002205EE">
        <w:rPr>
          <w:rFonts w:eastAsia="DengXian"/>
          <w:b/>
          <w:lang w:val="en-US" w:eastAsia="zh-CN"/>
        </w:rPr>
        <w:t xml:space="preserve"> </w:t>
      </w:r>
      <w:r>
        <w:rPr>
          <w:rFonts w:eastAsia="DengXian"/>
          <w:b/>
          <w:lang w:val="en-US" w:eastAsia="zh-CN"/>
        </w:rPr>
        <w:t>44-3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14"/>
        <w:gridCol w:w="2773"/>
        <w:gridCol w:w="4909"/>
        <w:gridCol w:w="681"/>
        <w:gridCol w:w="527"/>
        <w:gridCol w:w="447"/>
        <w:gridCol w:w="2523"/>
        <w:gridCol w:w="757"/>
        <w:gridCol w:w="517"/>
        <w:gridCol w:w="517"/>
        <w:gridCol w:w="517"/>
        <w:gridCol w:w="4805"/>
        <w:gridCol w:w="1440"/>
      </w:tblGrid>
      <w:tr w:rsidR="00051FC6" w:rsidRPr="00DA3067" w14:paraId="79029E16" w14:textId="77777777" w:rsidTr="00132F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9DD67"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73FD"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73E6"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00DE" w14:textId="77777777" w:rsidR="00051FC6" w:rsidRPr="00DA3067" w:rsidRDefault="00051FC6" w:rsidP="00132F0B">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Pr="00DA3067">
              <w:rPr>
                <w:rFonts w:ascii="Arial" w:hAnsi="Arial" w:cs="Arial"/>
                <w:color w:val="000000" w:themeColor="text1"/>
                <w:sz w:val="18"/>
                <w:szCs w:val="18"/>
                <w:lang w:val="en-US"/>
              </w:rPr>
              <w:t>time difference and UE Rx-Tx time difference offset</w:t>
            </w:r>
            <w:r w:rsidRPr="00DA3067">
              <w:rPr>
                <w:rFonts w:ascii="Arial" w:hAnsi="Arial" w:cs="Arial"/>
                <w:color w:val="000000" w:themeColor="text1"/>
                <w:sz w:val="18"/>
                <w:szCs w:val="18"/>
              </w:rPr>
              <w:t xml:space="preserve"> measurement and report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36B614FA" w14:textId="77777777" w:rsidR="00051FC6" w:rsidRPr="00DA3067" w:rsidRDefault="00051FC6" w:rsidP="00132F0B">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A83" w14:textId="77777777" w:rsidR="00051FC6" w:rsidRPr="00DA3067" w:rsidRDefault="00051FC6" w:rsidP="00132F0B">
            <w:pPr>
              <w:pStyle w:val="TAL"/>
              <w:rPr>
                <w:rFonts w:eastAsia="ＭＳ 明朝"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B634"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AEBA"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EB24" w14:textId="77777777" w:rsidR="00051FC6" w:rsidRPr="00DA3067" w:rsidRDefault="00051FC6" w:rsidP="00132F0B">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w:t>
            </w:r>
            <w:proofErr w:type="gramStart"/>
            <w:r w:rsidRPr="00DA3067">
              <w:rPr>
                <w:rFonts w:cs="Arial"/>
                <w:color w:val="000000" w:themeColor="text1"/>
                <w:szCs w:val="18"/>
              </w:rPr>
              <w:t>Multi-RTT</w:t>
            </w:r>
            <w:proofErr w:type="gramEnd"/>
            <w:r w:rsidRPr="00DA3067">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8830" w14:textId="77777777" w:rsidR="00051FC6" w:rsidRPr="00DA3067" w:rsidRDefault="00051FC6" w:rsidP="00132F0B">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778C"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92C19"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86D6"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8BB9" w14:textId="77777777" w:rsidR="00051FC6" w:rsidRPr="00DA3067" w:rsidRDefault="00051FC6" w:rsidP="00132F0B">
            <w:pPr>
              <w:pStyle w:val="TAL"/>
              <w:rPr>
                <w:rFonts w:cs="Arial"/>
                <w:color w:val="000000" w:themeColor="text1"/>
                <w:szCs w:val="18"/>
              </w:rPr>
            </w:pPr>
            <w:r w:rsidRPr="00DA3067">
              <w:rPr>
                <w:rFonts w:cs="Arial"/>
                <w:color w:val="000000" w:themeColor="text1"/>
                <w:szCs w:val="18"/>
              </w:rPr>
              <w:t xml:space="preserve">Note: This UE feature group is applicable only for bands in Table 5.2.2-1 in TS 38.101-5 </w:t>
            </w:r>
            <w:r w:rsidRPr="00DA3067">
              <w:rPr>
                <w:rFonts w:cs="Arial"/>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F2BB" w14:textId="77777777" w:rsidR="00051FC6" w:rsidRPr="00DA3067" w:rsidRDefault="00051FC6" w:rsidP="00132F0B">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bl>
    <w:p w14:paraId="7759247E" w14:textId="5C1F9A6F" w:rsidR="00051FC6" w:rsidRDefault="00B27639" w:rsidP="00B27639">
      <w:pPr>
        <w:spacing w:before="240" w:afterLines="50" w:after="120"/>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FG 44-3, </w:t>
      </w:r>
      <w:r w:rsidR="00837732">
        <w:rPr>
          <w:rFonts w:eastAsiaTheme="minorEastAsia"/>
          <w:sz w:val="22"/>
          <w:szCs w:val="22"/>
          <w:lang w:val="en-US"/>
        </w:rPr>
        <w:t>in RAN1#114bis meeting</w:t>
      </w:r>
      <w:r w:rsidR="00554C97">
        <w:rPr>
          <w:rFonts w:eastAsiaTheme="minorEastAsia"/>
          <w:sz w:val="22"/>
          <w:szCs w:val="22"/>
          <w:lang w:val="en-US"/>
        </w:rPr>
        <w:t>,</w:t>
      </w:r>
      <w:r w:rsidR="00837732">
        <w:rPr>
          <w:rFonts w:eastAsiaTheme="minorEastAsia"/>
          <w:sz w:val="22"/>
          <w:szCs w:val="22"/>
          <w:lang w:val="en-US"/>
        </w:rPr>
        <w:t xml:space="preserve"> </w:t>
      </w:r>
      <w:r w:rsidR="009B1BE7">
        <w:rPr>
          <w:rFonts w:eastAsiaTheme="minorEastAsia"/>
          <w:sz w:val="22"/>
          <w:szCs w:val="22"/>
          <w:lang w:val="en-US"/>
        </w:rPr>
        <w:t xml:space="preserve">the measurement naming </w:t>
      </w:r>
      <w:r w:rsidR="002A69F4">
        <w:rPr>
          <w:rFonts w:eastAsiaTheme="minorEastAsia"/>
          <w:sz w:val="22"/>
          <w:szCs w:val="22"/>
          <w:lang w:val="en-US"/>
        </w:rPr>
        <w:t xml:space="preserve">of </w:t>
      </w:r>
      <w:r w:rsidR="00F66B8C" w:rsidRPr="00F66B8C">
        <w:rPr>
          <w:rFonts w:eastAsiaTheme="minorEastAsia"/>
          <w:sz w:val="22"/>
          <w:szCs w:val="22"/>
          <w:lang w:val="en-US"/>
        </w:rPr>
        <w:t>UE Rx – Tx time difference subframe offset</w:t>
      </w:r>
      <w:r w:rsidR="00EC6AD1">
        <w:rPr>
          <w:rFonts w:eastAsiaTheme="minorEastAsia"/>
          <w:sz w:val="22"/>
          <w:szCs w:val="22"/>
          <w:lang w:val="en-US"/>
        </w:rPr>
        <w:t xml:space="preserve">, as well as the </w:t>
      </w:r>
      <w:r w:rsidR="003C403A">
        <w:rPr>
          <w:rFonts w:eastAsiaTheme="minorEastAsia"/>
          <w:sz w:val="22"/>
          <w:szCs w:val="22"/>
          <w:lang w:val="en-US"/>
        </w:rPr>
        <w:t xml:space="preserve">definition of DL timing drift were modified. </w:t>
      </w:r>
      <w:r w:rsidR="00DD16D2">
        <w:rPr>
          <w:rFonts w:eastAsiaTheme="minorEastAsia"/>
          <w:sz w:val="22"/>
          <w:szCs w:val="22"/>
          <w:lang w:val="en-US"/>
        </w:rPr>
        <w:t xml:space="preserve">The component 1 and component 2 </w:t>
      </w:r>
      <w:r w:rsidR="00145740">
        <w:rPr>
          <w:rFonts w:eastAsiaTheme="minorEastAsia"/>
          <w:sz w:val="22"/>
          <w:szCs w:val="22"/>
          <w:lang w:val="en-US"/>
        </w:rPr>
        <w:t xml:space="preserve">should be updated </w:t>
      </w:r>
      <w:r w:rsidR="003C375A">
        <w:rPr>
          <w:rFonts w:eastAsiaTheme="minorEastAsia"/>
          <w:sz w:val="22"/>
          <w:szCs w:val="22"/>
          <w:lang w:val="en-US"/>
        </w:rPr>
        <w:t xml:space="preserve">for alignment. </w:t>
      </w:r>
    </w:p>
    <w:p w14:paraId="67BB3002" w14:textId="2FB4ADFF" w:rsidR="003C375A" w:rsidRDefault="005B7672" w:rsidP="00B333C1">
      <w:pPr>
        <w:spacing w:afterLines="50" w:after="120"/>
        <w:rPr>
          <w:rFonts w:eastAsiaTheme="minorEastAsia"/>
          <w:sz w:val="22"/>
          <w:szCs w:val="22"/>
          <w:lang w:val="en-US"/>
        </w:rPr>
      </w:pPr>
      <w:r w:rsidRPr="009D14A7">
        <w:rPr>
          <w:rFonts w:eastAsiaTheme="minorEastAsia"/>
          <w:sz w:val="22"/>
          <w:szCs w:val="22"/>
          <w:lang w:val="en-US"/>
        </w:rPr>
        <w:t>Meanwhile, regarding whether this FG is supported for HAPS band or not, as HAPS is not precluded for NW verified UE location case</w:t>
      </w:r>
      <w:r w:rsidR="00107862">
        <w:rPr>
          <w:rFonts w:eastAsiaTheme="minorEastAsia"/>
          <w:sz w:val="22"/>
          <w:szCs w:val="22"/>
          <w:lang w:val="en-US"/>
        </w:rPr>
        <w:t xml:space="preserve"> </w:t>
      </w:r>
      <w:r w:rsidRPr="009D14A7">
        <w:rPr>
          <w:rFonts w:eastAsiaTheme="minorEastAsia"/>
          <w:sz w:val="22"/>
          <w:szCs w:val="22"/>
          <w:lang w:val="en-US"/>
        </w:rPr>
        <w:t>and HAPS deployment is also feasible for multi-RTT framework with single satellite, it may be necessary and thus FG44-3 should also be applicable for HAPS band</w:t>
      </w:r>
      <w:r w:rsidR="00107862">
        <w:rPr>
          <w:rFonts w:eastAsiaTheme="minorEastAsia"/>
          <w:sz w:val="22"/>
          <w:szCs w:val="22"/>
          <w:lang w:val="en-US"/>
        </w:rPr>
        <w:t>.</w:t>
      </w:r>
    </w:p>
    <w:p w14:paraId="30971E35" w14:textId="77777777" w:rsidR="009446C9" w:rsidRPr="00A330D9" w:rsidRDefault="009446C9" w:rsidP="00DD10EC">
      <w:pPr>
        <w:snapToGrid w:val="0"/>
        <w:spacing w:beforeLines="50" w:before="120" w:afterLines="50" w:after="120"/>
        <w:jc w:val="both"/>
        <w:rPr>
          <w:rFonts w:eastAsiaTheme="minorEastAsia"/>
          <w:lang w:val="en-US" w:eastAsia="zh-CN"/>
        </w:rPr>
      </w:pPr>
    </w:p>
    <w:p w14:paraId="15B58B66" w14:textId="671936FE" w:rsidR="00DD10EC" w:rsidRPr="00A330D9" w:rsidRDefault="00DD10EC" w:rsidP="00DD10EC">
      <w:pPr>
        <w:snapToGrid w:val="0"/>
        <w:spacing w:beforeLines="50" w:before="120" w:afterLines="50" w:after="120"/>
        <w:jc w:val="both"/>
        <w:rPr>
          <w:rFonts w:eastAsiaTheme="minorEastAsia"/>
          <w:b/>
          <w:iCs/>
          <w:sz w:val="22"/>
          <w:szCs w:val="22"/>
          <w:lang w:val="en-US"/>
        </w:rPr>
      </w:pPr>
      <w:r w:rsidRPr="00A330D9">
        <w:rPr>
          <w:rFonts w:eastAsiaTheme="minorEastAsia"/>
          <w:b/>
          <w:iCs/>
          <w:sz w:val="22"/>
          <w:szCs w:val="22"/>
          <w:lang w:val="en-US"/>
        </w:rPr>
        <w:t>Proposal</w:t>
      </w:r>
      <w:r w:rsidR="002A1471" w:rsidRPr="00A330D9">
        <w:rPr>
          <w:rFonts w:eastAsiaTheme="minorEastAsia"/>
          <w:b/>
          <w:iCs/>
          <w:sz w:val="22"/>
          <w:szCs w:val="22"/>
          <w:lang w:val="en-US"/>
        </w:rPr>
        <w:t xml:space="preserve"> 3</w:t>
      </w:r>
      <w:r w:rsidRPr="00A330D9">
        <w:rPr>
          <w:rFonts w:eastAsiaTheme="minorEastAsia"/>
          <w:b/>
          <w:iCs/>
          <w:sz w:val="22"/>
          <w:szCs w:val="22"/>
          <w:lang w:val="en-US"/>
        </w:rPr>
        <w:t>:</w:t>
      </w:r>
      <w:r w:rsidR="002A1471" w:rsidRPr="00A330D9">
        <w:rPr>
          <w:rFonts w:eastAsiaTheme="minorEastAsia"/>
          <w:b/>
          <w:iCs/>
          <w:sz w:val="22"/>
          <w:szCs w:val="22"/>
          <w:lang w:val="en-US"/>
        </w:rPr>
        <w:t xml:space="preserve"> Update FG44-3</w:t>
      </w:r>
      <w:r w:rsidR="00696DDC" w:rsidRPr="00A330D9">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12"/>
        <w:gridCol w:w="2729"/>
        <w:gridCol w:w="5106"/>
        <w:gridCol w:w="677"/>
        <w:gridCol w:w="527"/>
        <w:gridCol w:w="447"/>
        <w:gridCol w:w="2483"/>
        <w:gridCol w:w="755"/>
        <w:gridCol w:w="517"/>
        <w:gridCol w:w="517"/>
        <w:gridCol w:w="517"/>
        <w:gridCol w:w="4720"/>
        <w:gridCol w:w="1423"/>
      </w:tblGrid>
      <w:tr w:rsidR="005F6F5B" w:rsidRPr="00DA3067" w14:paraId="533AF600" w14:textId="77777777" w:rsidTr="009D14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8597C"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C264"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2FB9" w14:textId="77777777" w:rsidR="00C9713F" w:rsidRPr="00DA3067" w:rsidRDefault="00C9713F" w:rsidP="009D14A7">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AB4C" w14:textId="3CBAFD90" w:rsidR="00C9713F" w:rsidRPr="00DA3067" w:rsidRDefault="00C9713F" w:rsidP="009D14A7">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Pr="00DA3067">
              <w:rPr>
                <w:rFonts w:ascii="Arial" w:hAnsi="Arial" w:cs="Arial"/>
                <w:color w:val="000000" w:themeColor="text1"/>
                <w:sz w:val="18"/>
                <w:szCs w:val="18"/>
                <w:lang w:val="en-US"/>
              </w:rPr>
              <w:t>time difference and UE Rx-Tx time difference</w:t>
            </w:r>
            <w:r w:rsidR="005F6F5B">
              <w:rPr>
                <w:rFonts w:ascii="Arial" w:hAnsi="Arial" w:cs="Arial"/>
                <w:color w:val="000000" w:themeColor="text1"/>
                <w:sz w:val="18"/>
                <w:szCs w:val="18"/>
                <w:lang w:val="en-US"/>
              </w:rPr>
              <w:t xml:space="preserve"> </w:t>
            </w:r>
            <w:r w:rsidR="005F6F5B" w:rsidRPr="00B333C1">
              <w:rPr>
                <w:rFonts w:ascii="Arial" w:hAnsi="Arial" w:cs="Arial"/>
                <w:color w:val="FF0000"/>
                <w:sz w:val="18"/>
                <w:szCs w:val="18"/>
                <w:u w:val="single"/>
                <w:lang w:val="en-US"/>
              </w:rPr>
              <w:t>subframe</w:t>
            </w:r>
            <w:r w:rsidRPr="00DA3067">
              <w:rPr>
                <w:rFonts w:ascii="Arial" w:hAnsi="Arial" w:cs="Arial"/>
                <w:color w:val="000000" w:themeColor="text1"/>
                <w:sz w:val="18"/>
                <w:szCs w:val="18"/>
                <w:lang w:val="en-US"/>
              </w:rPr>
              <w:t xml:space="preserve"> offset</w:t>
            </w:r>
            <w:r w:rsidRPr="00DA3067">
              <w:rPr>
                <w:rFonts w:ascii="Arial" w:hAnsi="Arial" w:cs="Arial"/>
                <w:color w:val="000000" w:themeColor="text1"/>
                <w:sz w:val="18"/>
                <w:szCs w:val="18"/>
              </w:rPr>
              <w:t xml:space="preserve"> measurement and report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6E8E315D" w14:textId="40611E85" w:rsidR="00C9713F" w:rsidRPr="00DA3067" w:rsidRDefault="00C9713F" w:rsidP="009D14A7">
            <w:pPr>
              <w:rPr>
                <w:rFonts w:ascii="Arial" w:hAnsi="Arial" w:cs="Arial"/>
                <w:color w:val="000000" w:themeColor="text1"/>
                <w:sz w:val="18"/>
                <w:szCs w:val="18"/>
              </w:rPr>
            </w:pPr>
            <w:r w:rsidRPr="00DA3067">
              <w:rPr>
                <w:rFonts w:ascii="Arial" w:hAnsi="Arial" w:cs="Arial"/>
                <w:color w:val="000000" w:themeColor="text1"/>
                <w:sz w:val="18"/>
                <w:szCs w:val="18"/>
                <w:lang w:val="en-US"/>
              </w:rPr>
              <w:t xml:space="preserve">2. Support of reporting DL timing drift due to </w:t>
            </w:r>
            <w:r w:rsidR="005F6F5B" w:rsidRPr="00B333C1">
              <w:rPr>
                <w:rFonts w:ascii="Arial" w:hAnsi="Arial" w:cs="Arial"/>
                <w:color w:val="FF0000"/>
                <w:sz w:val="18"/>
                <w:szCs w:val="18"/>
                <w:u w:val="single"/>
                <w:lang w:val="en-US"/>
              </w:rPr>
              <w:t>service link</w:t>
            </w:r>
            <w:r w:rsidR="005F6F5B">
              <w:rPr>
                <w:rFonts w:ascii="Arial" w:hAnsi="Arial" w:cs="Arial"/>
                <w:color w:val="000000" w:themeColor="text1"/>
                <w:sz w:val="18"/>
                <w:szCs w:val="18"/>
                <w:lang w:val="en-US"/>
              </w:rPr>
              <w:t xml:space="preserve"> </w:t>
            </w:r>
            <w:r w:rsidRPr="00DA3067">
              <w:rPr>
                <w:rFonts w:ascii="Arial" w:hAnsi="Arial" w:cs="Arial"/>
                <w:color w:val="000000" w:themeColor="text1"/>
                <w:sz w:val="18"/>
                <w:szCs w:val="18"/>
                <w:lang w:val="en-US"/>
              </w:rPr>
              <w:t xml:space="preserve">Doppler over </w:t>
            </w:r>
            <w:r w:rsidRPr="00B333C1">
              <w:rPr>
                <w:rFonts w:ascii="Arial" w:hAnsi="Arial" w:cs="Arial"/>
                <w:strike/>
                <w:color w:val="FF0000"/>
                <w:sz w:val="18"/>
                <w:szCs w:val="18"/>
                <w:lang w:val="en-US"/>
              </w:rPr>
              <w:t>the service link associated with</w:t>
            </w:r>
            <w:r w:rsidRPr="00DA3067">
              <w:rPr>
                <w:rFonts w:ascii="Arial" w:hAnsi="Arial" w:cs="Arial"/>
                <w:color w:val="000000" w:themeColor="text1"/>
                <w:sz w:val="18"/>
                <w:szCs w:val="18"/>
                <w:lang w:val="en-US"/>
              </w:rPr>
              <w:t xml:space="preserve">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A3CF" w14:textId="77777777" w:rsidR="00C9713F" w:rsidRPr="00DA3067" w:rsidRDefault="00C9713F" w:rsidP="009D14A7">
            <w:pPr>
              <w:pStyle w:val="TAL"/>
              <w:rPr>
                <w:rFonts w:eastAsia="ＭＳ 明朝"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1331C" w14:textId="77777777" w:rsidR="00C9713F" w:rsidRPr="00DA3067" w:rsidRDefault="00C9713F" w:rsidP="009D14A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9D20"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BA4D" w14:textId="77777777" w:rsidR="00C9713F" w:rsidRPr="00DA3067" w:rsidRDefault="00C9713F" w:rsidP="009D14A7">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w:t>
            </w:r>
            <w:proofErr w:type="gramStart"/>
            <w:r w:rsidRPr="00DA3067">
              <w:rPr>
                <w:rFonts w:cs="Arial"/>
                <w:color w:val="000000" w:themeColor="text1"/>
                <w:szCs w:val="18"/>
              </w:rPr>
              <w:t>Multi-RTT</w:t>
            </w:r>
            <w:proofErr w:type="gramEnd"/>
            <w:r w:rsidRPr="00DA3067">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0878" w14:textId="77777777" w:rsidR="00C9713F" w:rsidRPr="00DA3067" w:rsidRDefault="00C9713F" w:rsidP="009D14A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BBE08"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1BF6"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8B26"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2864" w14:textId="77777777" w:rsidR="00C9713F" w:rsidRPr="00DA3067" w:rsidRDefault="00C9713F" w:rsidP="009D14A7">
            <w:pPr>
              <w:pStyle w:val="TAL"/>
              <w:rPr>
                <w:rFonts w:cs="Arial"/>
                <w:color w:val="000000" w:themeColor="text1"/>
                <w:szCs w:val="18"/>
              </w:rPr>
            </w:pPr>
            <w:r w:rsidRPr="00DA3067">
              <w:rPr>
                <w:rFonts w:cs="Arial"/>
                <w:color w:val="000000" w:themeColor="text1"/>
                <w:szCs w:val="18"/>
              </w:rPr>
              <w:t xml:space="preserve">Note: This UE feature group is applicable only for bands in Table 5.2.2-1 in TS 38.101-5 </w:t>
            </w:r>
            <w:r w:rsidRPr="00B333C1">
              <w:rPr>
                <w:rFonts w:cs="Arial"/>
                <w:strike/>
                <w:color w:val="FF0000"/>
                <w:szCs w:val="18"/>
              </w:rPr>
              <w:t>[</w:t>
            </w:r>
            <w:r w:rsidRPr="00B333C1">
              <w:rPr>
                <w:rFonts w:cs="Arial"/>
                <w:color w:val="000000" w:themeColor="text1"/>
                <w:szCs w:val="18"/>
              </w:rPr>
              <w:t>and HAPS operation bands in Clause 5.2 of TS 38.104</w:t>
            </w:r>
            <w:r w:rsidRPr="00B333C1">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5A44" w14:textId="77777777" w:rsidR="00C9713F" w:rsidRPr="00DA3067" w:rsidRDefault="00C9713F" w:rsidP="009D14A7">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bl>
    <w:p w14:paraId="1F1D5DEA" w14:textId="0CBDD0E3" w:rsidR="007D536E" w:rsidRDefault="007D536E" w:rsidP="000D3C04">
      <w:pPr>
        <w:snapToGrid w:val="0"/>
        <w:spacing w:beforeLines="50" w:before="120" w:afterLines="50" w:after="120"/>
        <w:jc w:val="both"/>
        <w:rPr>
          <w:rFonts w:eastAsiaTheme="minorEastAsia"/>
          <w:sz w:val="22"/>
          <w:szCs w:val="22"/>
          <w:lang w:val="en-US"/>
        </w:rPr>
      </w:pPr>
    </w:p>
    <w:p w14:paraId="6903476A" w14:textId="77777777" w:rsidR="00F02141" w:rsidRPr="00A330D9" w:rsidRDefault="00F02141" w:rsidP="000D3C04">
      <w:pPr>
        <w:snapToGrid w:val="0"/>
        <w:spacing w:beforeLines="50" w:before="120"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47E317A"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regarding remaining issues on Rel-1</w:t>
      </w:r>
      <w:r w:rsidR="00EF7DB4">
        <w:rPr>
          <w:sz w:val="22"/>
          <w:szCs w:val="22"/>
          <w:lang w:val="en-US"/>
        </w:rPr>
        <w:t>8 UE features for NR NTN 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2E3858C2" w14:textId="77777777" w:rsidR="00B333C1" w:rsidRPr="00E9694C" w:rsidRDefault="00B333C1" w:rsidP="00B333C1">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15"/>
        <w:gridCol w:w="2075"/>
        <w:gridCol w:w="5546"/>
        <w:gridCol w:w="222"/>
        <w:gridCol w:w="527"/>
        <w:gridCol w:w="447"/>
        <w:gridCol w:w="2752"/>
        <w:gridCol w:w="762"/>
        <w:gridCol w:w="517"/>
        <w:gridCol w:w="517"/>
        <w:gridCol w:w="517"/>
        <w:gridCol w:w="4965"/>
        <w:gridCol w:w="1562"/>
      </w:tblGrid>
      <w:tr w:rsidR="00B333C1" w:rsidRPr="00DA3067" w14:paraId="522C5995" w14:textId="77777777" w:rsidTr="00D901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DA93" w14:textId="77777777" w:rsidR="00B333C1" w:rsidRPr="00DA3067" w:rsidRDefault="00B333C1" w:rsidP="00D901AD">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19E9" w14:textId="77777777" w:rsidR="00B333C1" w:rsidRPr="00DA3067" w:rsidRDefault="00B333C1" w:rsidP="00D901AD">
            <w:pPr>
              <w:pStyle w:val="TAL"/>
              <w:rPr>
                <w:rFonts w:eastAsia="ＭＳ 明朝"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DD7AF" w14:textId="77777777" w:rsidR="00B333C1" w:rsidRPr="00DA3067" w:rsidRDefault="00B333C1" w:rsidP="00D901AD">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r w:rsidRPr="00DA3067">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3ED2" w14:textId="77777777" w:rsidR="00B333C1" w:rsidRPr="00DA3067" w:rsidRDefault="00B333C1" w:rsidP="00D901AD">
            <w:pPr>
              <w:pStyle w:val="TAL"/>
              <w:rPr>
                <w:rFonts w:cs="Arial"/>
                <w:color w:val="000000" w:themeColor="text1"/>
                <w:szCs w:val="18"/>
                <w:lang w:val="en-US"/>
              </w:rPr>
            </w:pPr>
            <w:r w:rsidRPr="00DA3067">
              <w:rPr>
                <w:rFonts w:cs="Arial"/>
                <w:color w:val="000000" w:themeColor="text1"/>
                <w:szCs w:val="18"/>
                <w:lang w:val="en-US"/>
              </w:rPr>
              <w:t>1. Support repetition transmission of PUCCH for Msg4 HARQ-ACK on common PUCCH resource (i.e., PUCCH resource before dedicated configuration is provided)</w:t>
            </w:r>
          </w:p>
          <w:p w14:paraId="135EEE03" w14:textId="77777777" w:rsidR="00B333C1" w:rsidRPr="00DA3067" w:rsidRDefault="00B333C1" w:rsidP="00D901AD">
            <w:pPr>
              <w:pStyle w:val="TAL"/>
              <w:rPr>
                <w:rFonts w:cs="Arial"/>
                <w:color w:val="000000" w:themeColor="text1"/>
                <w:szCs w:val="18"/>
                <w:lang w:val="en-US"/>
              </w:rPr>
            </w:pPr>
            <w:r w:rsidRPr="00DA3067">
              <w:rPr>
                <w:rFonts w:cs="Arial"/>
                <w:color w:val="000000" w:themeColor="text1"/>
                <w:szCs w:val="18"/>
                <w:lang w:val="en-US"/>
              </w:rPr>
              <w:t>2. Support receiving repetition factor in system information</w:t>
            </w:r>
          </w:p>
          <w:p w14:paraId="3BDD95F9" w14:textId="77777777" w:rsidR="00B333C1" w:rsidRPr="00DA3067" w:rsidRDefault="00B333C1" w:rsidP="00D901AD">
            <w:pPr>
              <w:pStyle w:val="TAL"/>
              <w:rPr>
                <w:rFonts w:cs="Arial"/>
                <w:color w:val="000000" w:themeColor="text1"/>
                <w:szCs w:val="18"/>
              </w:rPr>
            </w:pPr>
            <w:r w:rsidRPr="00DA3067">
              <w:rPr>
                <w:rFonts w:cs="Arial"/>
                <w:color w:val="000000" w:themeColor="text1"/>
                <w:szCs w:val="18"/>
                <w:lang w:val="en-US"/>
              </w:rPr>
              <w:t>3. Support receiving repetition factor in DCI format 1_0 with CRC scrambled by TC-RNTI scheduling Msg4 PDSCH</w:t>
            </w:r>
          </w:p>
          <w:p w14:paraId="3ECF43BB" w14:textId="77777777" w:rsidR="00B333C1" w:rsidRPr="00DA3067" w:rsidRDefault="00B333C1" w:rsidP="00D901AD">
            <w:pPr>
              <w:pStyle w:val="TAL"/>
              <w:rPr>
                <w:rFonts w:cs="Arial"/>
                <w:color w:val="000000" w:themeColor="text1"/>
                <w:szCs w:val="18"/>
                <w:lang w:val="en-US"/>
              </w:rPr>
            </w:pPr>
            <w:r w:rsidRPr="00DA3067">
              <w:rPr>
                <w:rFonts w:cs="Arial"/>
                <w:color w:val="000000" w:themeColor="text1"/>
                <w:szCs w:val="18"/>
                <w:lang w:val="en-US"/>
              </w:rPr>
              <w:t>4. Support Msg3 to transmit information for PUCCH Msg4 HARQ-ACK repetition</w:t>
            </w:r>
          </w:p>
          <w:p w14:paraId="30662158" w14:textId="77777777" w:rsidR="00B333C1" w:rsidRPr="00DA3067" w:rsidRDefault="00B333C1" w:rsidP="00D901AD">
            <w:pPr>
              <w:rPr>
                <w:rFonts w:ascii="Arial" w:hAnsi="Arial" w:cs="Arial"/>
                <w:color w:val="000000" w:themeColor="text1"/>
                <w:sz w:val="18"/>
                <w:szCs w:val="18"/>
              </w:rPr>
            </w:pPr>
            <w:r w:rsidRPr="00DA3067">
              <w:rPr>
                <w:rFonts w:ascii="Arial" w:hAnsi="Arial" w:cs="Arial"/>
                <w:color w:val="000000" w:themeColor="text1"/>
                <w:sz w:val="18"/>
                <w:szCs w:val="18"/>
              </w:rPr>
              <w:t>5. Extension of the repetition transmission of PUCCH before dedicated PUCCH resource configuration</w:t>
            </w:r>
          </w:p>
          <w:p w14:paraId="591A0096" w14:textId="77777777" w:rsidR="00B333C1" w:rsidRPr="00DA3067" w:rsidRDefault="00B333C1" w:rsidP="00D901AD">
            <w:pPr>
              <w:rPr>
                <w:rFonts w:ascii="Arial" w:hAnsi="Arial" w:cs="Arial"/>
                <w:color w:val="000000" w:themeColor="text1"/>
                <w:sz w:val="18"/>
                <w:szCs w:val="18"/>
              </w:rPr>
            </w:pPr>
            <w:r w:rsidRPr="00DA3067">
              <w:rPr>
                <w:rFonts w:ascii="Arial" w:hAnsi="Arial" w:cs="Arial"/>
                <w:color w:val="000000" w:themeColor="text1"/>
                <w:sz w:val="18"/>
                <w:szCs w:val="18"/>
                <w:lang w:val="en-US"/>
              </w:rPr>
              <w:t>6. Support of RSRP threshold for Msg4 HARQ-ACK repetition</w:t>
            </w:r>
            <w:r w:rsidRPr="00DA3067">
              <w:rPr>
                <w:rFonts w:ascii="Arial" w:eastAsia="Times New Roman" w:hAnsi="Arial" w:cs="Arial"/>
                <w:color w:val="000000" w:themeColor="text1"/>
                <w:sz w:val="18"/>
                <w:szCs w:val="18"/>
                <w:lang w:val="en-US" w:eastAsia="en-US"/>
              </w:rPr>
              <w:t xml:space="preserve"> </w:t>
            </w:r>
            <w:r w:rsidRPr="00DA3067">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56F9B" w14:textId="77777777" w:rsidR="00B333C1" w:rsidRPr="00DA3067" w:rsidRDefault="00B333C1" w:rsidP="00D901AD">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6379" w14:textId="77777777" w:rsidR="00B333C1" w:rsidRPr="00DA3067" w:rsidRDefault="00B333C1" w:rsidP="00D901AD">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14D1" w14:textId="77777777" w:rsidR="00B333C1" w:rsidRPr="00DA3067" w:rsidRDefault="00B333C1" w:rsidP="00D901AD">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5311" w14:textId="77777777" w:rsidR="00B333C1" w:rsidRPr="00DA3067" w:rsidRDefault="00B333C1" w:rsidP="00D901AD">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r w:rsidRPr="00DA3067">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9568" w14:textId="77777777" w:rsidR="00B333C1" w:rsidRPr="00DA3067" w:rsidRDefault="00B333C1" w:rsidP="00D901AD">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95A5" w14:textId="77777777" w:rsidR="00B333C1" w:rsidRPr="00DA3067" w:rsidRDefault="00B333C1" w:rsidP="00D901AD">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8CC4" w14:textId="77777777" w:rsidR="00B333C1" w:rsidRPr="00DA3067" w:rsidRDefault="00B333C1" w:rsidP="00D901AD">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3363" w14:textId="77777777" w:rsidR="00B333C1" w:rsidRPr="00DA3067" w:rsidRDefault="00B333C1" w:rsidP="00D901AD">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444C" w14:textId="77777777" w:rsidR="00B333C1" w:rsidRPr="00DA3067" w:rsidRDefault="00B333C1" w:rsidP="00D901AD">
            <w:pPr>
              <w:pStyle w:val="maintext"/>
              <w:spacing w:line="240" w:lineRule="auto"/>
              <w:ind w:firstLineChars="0" w:firstLine="0"/>
              <w:jc w:val="left"/>
              <w:rPr>
                <w:rFonts w:ascii="Arial" w:eastAsiaTheme="minorEastAsia" w:hAnsi="Arial" w:cs="Arial"/>
                <w:color w:val="000000" w:themeColor="text1"/>
                <w:sz w:val="18"/>
                <w:szCs w:val="18"/>
              </w:rPr>
            </w:pPr>
            <w:r w:rsidRPr="00DA3067">
              <w:rPr>
                <w:rFonts w:ascii="Arial" w:eastAsiaTheme="minorEastAsia" w:hAnsi="Arial" w:cs="Arial"/>
                <w:color w:val="000000" w:themeColor="text1"/>
                <w:sz w:val="18"/>
                <w:szCs w:val="18"/>
              </w:rPr>
              <w:t xml:space="preserve">A UE that includes </w:t>
            </w:r>
            <w:r w:rsidRPr="00DA3067">
              <w:rPr>
                <w:rFonts w:ascii="Arial" w:eastAsiaTheme="minorEastAsia" w:hAnsi="Arial" w:cs="Arial"/>
                <w:color w:val="000000" w:themeColor="text1"/>
                <w:sz w:val="18"/>
                <w:szCs w:val="18"/>
                <w:highlight w:val="yellow"/>
              </w:rPr>
              <w:t>[RAN2 parameter name]</w:t>
            </w:r>
            <w:r w:rsidRPr="00DA3067">
              <w:rPr>
                <w:rFonts w:ascii="Arial" w:eastAsiaTheme="minorEastAsia" w:hAnsi="Arial" w:cs="Arial"/>
                <w:color w:val="000000" w:themeColor="text1"/>
                <w:sz w:val="18"/>
                <w:szCs w:val="18"/>
              </w:rPr>
              <w:t xml:space="preserve"> in </w:t>
            </w:r>
            <w:r w:rsidRPr="00DA3067">
              <w:rPr>
                <w:rFonts w:ascii="Arial" w:eastAsiaTheme="minorEastAsia" w:hAnsi="Arial" w:cs="Arial"/>
                <w:color w:val="000000" w:themeColor="text1"/>
                <w:sz w:val="18"/>
                <w:szCs w:val="18"/>
                <w:highlight w:val="yellow"/>
              </w:rPr>
              <w:t>[RRC Setup Request]</w:t>
            </w:r>
            <w:r w:rsidRPr="00DA3067">
              <w:rPr>
                <w:rFonts w:ascii="Arial" w:eastAsiaTheme="minorEastAsia" w:hAnsi="Arial" w:cs="Arial"/>
                <w:color w:val="000000" w:themeColor="text1"/>
                <w:sz w:val="18"/>
                <w:szCs w:val="18"/>
              </w:rPr>
              <w:t xml:space="preserve"> must support FG 44-1</w:t>
            </w:r>
          </w:p>
          <w:p w14:paraId="6B08B74D" w14:textId="77777777" w:rsidR="00B333C1" w:rsidRPr="00DA3067" w:rsidRDefault="00B333C1" w:rsidP="00D901AD">
            <w:pPr>
              <w:pStyle w:val="maintext"/>
              <w:spacing w:line="240" w:lineRule="auto"/>
              <w:ind w:firstLineChars="0" w:firstLine="0"/>
              <w:jc w:val="left"/>
              <w:rPr>
                <w:rFonts w:ascii="Arial" w:eastAsiaTheme="minorEastAsia" w:hAnsi="Arial" w:cs="Arial"/>
                <w:color w:val="000000" w:themeColor="text1"/>
                <w:sz w:val="18"/>
                <w:szCs w:val="18"/>
              </w:rPr>
            </w:pPr>
          </w:p>
          <w:p w14:paraId="486CFECF" w14:textId="77777777" w:rsidR="00B333C1" w:rsidRPr="00134057" w:rsidRDefault="00B333C1" w:rsidP="00D901AD">
            <w:pPr>
              <w:pStyle w:val="TAL"/>
              <w:rPr>
                <w:rFonts w:cs="Arial"/>
                <w:strike/>
                <w:color w:val="000000" w:themeColor="text1"/>
                <w:szCs w:val="18"/>
              </w:rPr>
            </w:pPr>
            <w:r w:rsidRPr="00134057">
              <w:rPr>
                <w:rFonts w:cs="Arial"/>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178E" w14:textId="77777777" w:rsidR="00B333C1" w:rsidRPr="00DA3067" w:rsidRDefault="00B333C1" w:rsidP="00D901AD">
            <w:pPr>
              <w:pStyle w:val="TAL"/>
              <w:rPr>
                <w:rFonts w:cs="Arial"/>
                <w:color w:val="000000" w:themeColor="text1"/>
                <w:szCs w:val="18"/>
                <w:lang w:eastAsia="ja-JP"/>
              </w:rPr>
            </w:pPr>
            <w:r w:rsidRPr="00DA3067">
              <w:rPr>
                <w:rFonts w:cs="Arial"/>
                <w:color w:val="000000" w:themeColor="text1"/>
                <w:szCs w:val="18"/>
                <w:lang w:eastAsia="zh-CN"/>
              </w:rPr>
              <w:t>Optional without capability signaling</w:t>
            </w:r>
          </w:p>
        </w:tc>
      </w:tr>
    </w:tbl>
    <w:p w14:paraId="3E3AB567" w14:textId="77777777" w:rsidR="00B333C1" w:rsidRDefault="00B333C1" w:rsidP="00B333C1">
      <w:pPr>
        <w:snapToGrid w:val="0"/>
        <w:spacing w:beforeLines="50" w:before="120" w:afterLines="50" w:after="120"/>
        <w:jc w:val="both"/>
        <w:rPr>
          <w:rFonts w:eastAsiaTheme="minorEastAsia"/>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44-2 and introduce FG 44-2a as follows.</w:t>
      </w:r>
    </w:p>
    <w:tbl>
      <w:tblPr>
        <w:tblW w:w="2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16"/>
        <w:gridCol w:w="1783"/>
        <w:gridCol w:w="6236"/>
        <w:gridCol w:w="1197"/>
        <w:gridCol w:w="527"/>
        <w:gridCol w:w="447"/>
        <w:gridCol w:w="1871"/>
        <w:gridCol w:w="702"/>
        <w:gridCol w:w="517"/>
        <w:gridCol w:w="517"/>
        <w:gridCol w:w="517"/>
        <w:gridCol w:w="5102"/>
        <w:gridCol w:w="1074"/>
      </w:tblGrid>
      <w:tr w:rsidR="00B333C1" w:rsidRPr="0016038B" w14:paraId="728C2AA0" w14:textId="77777777" w:rsidTr="00D901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DF81F"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B6F2"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3B27" w14:textId="77777777" w:rsidR="00B333C1" w:rsidRPr="0016038B" w:rsidRDefault="00B333C1" w:rsidP="00D901AD">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r>
              <w:rPr>
                <w:rFonts w:asciiTheme="majorHAnsi" w:hAnsiTheme="majorHAnsi" w:cstheme="majorHAnsi"/>
                <w:color w:val="000000" w:themeColor="text1"/>
                <w:szCs w:val="18"/>
              </w:rPr>
              <w:t xml:space="preserve"> </w:t>
            </w:r>
            <w:r w:rsidRPr="00900D3A">
              <w:rPr>
                <w:rFonts w:asciiTheme="majorHAnsi" w:hAnsiTheme="majorHAnsi" w:cstheme="majorHAnsi"/>
                <w:color w:val="FF0000"/>
                <w:szCs w:val="18"/>
                <w:u w:val="single"/>
              </w:rPr>
              <w:t>in NGSO scenario</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EF92DD1"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r>
              <w:rPr>
                <w:rFonts w:asciiTheme="majorHAnsi" w:hAnsiTheme="majorHAnsi" w:cstheme="majorHAnsi"/>
                <w:color w:val="000000" w:themeColor="text1"/>
                <w:szCs w:val="18"/>
              </w:rPr>
              <w:t xml:space="preserve"> </w:t>
            </w:r>
            <w:r w:rsidRPr="005E324F">
              <w:rPr>
                <w:rFonts w:asciiTheme="majorHAnsi" w:hAnsiTheme="majorHAnsi" w:cstheme="majorHAnsi"/>
                <w:color w:val="FF0000"/>
                <w:szCs w:val="18"/>
                <w:u w:val="single"/>
              </w:rPr>
              <w:t>in NGSO scenario</w:t>
            </w:r>
          </w:p>
          <w:p w14:paraId="185FA570"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285A6C7E" w14:textId="77777777" w:rsidR="00B333C1" w:rsidRPr="0016038B" w:rsidRDefault="00B333C1" w:rsidP="00D901AD">
            <w:pPr>
              <w:widowControl w:val="0"/>
              <w:snapToGrid w:val="0"/>
              <w:rPr>
                <w:rFonts w:asciiTheme="majorHAnsi" w:hAnsiTheme="majorHAnsi" w:cstheme="majorHAnsi"/>
                <w:color w:val="000000" w:themeColor="text1"/>
                <w:sz w:val="18"/>
                <w:szCs w:val="18"/>
              </w:rPr>
            </w:pPr>
            <w:r w:rsidRPr="00641D15">
              <w:rPr>
                <w:rFonts w:asciiTheme="majorHAnsi" w:hAnsiTheme="majorHAnsi" w:cstheme="majorHAnsi"/>
                <w:strike/>
                <w:color w:val="FF0000"/>
                <w:sz w:val="18"/>
                <w:szCs w:val="18"/>
                <w:lang w:val="en-US"/>
              </w:rPr>
              <w:t>[</w:t>
            </w:r>
            <w:r w:rsidRPr="00641D15">
              <w:rPr>
                <w:rFonts w:asciiTheme="majorHAnsi" w:hAnsiTheme="majorHAnsi" w:cstheme="majorHAnsi"/>
                <w:color w:val="000000" w:themeColor="text1"/>
                <w:sz w:val="18"/>
                <w:szCs w:val="18"/>
                <w:lang w:val="en-US"/>
              </w:rPr>
              <w:t>3. Support not to perform TA pre-compensation update within an actual TDW if it causes phase discontinuity that may violate the phase difference limit.</w:t>
            </w:r>
            <w:r w:rsidRPr="00641D15">
              <w:rPr>
                <w:rFonts w:asciiTheme="majorHAnsi"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0D718" w14:textId="77777777" w:rsidR="00B333C1" w:rsidRPr="0016038B" w:rsidRDefault="00B333C1" w:rsidP="00D901AD">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DA3067">
              <w:rPr>
                <w:rFonts w:cs="Arial"/>
                <w:color w:val="000000" w:themeColor="text1"/>
                <w:szCs w:val="18"/>
                <w:lang w:val="en-US"/>
              </w:rPr>
              <w:t>At least one of {</w:t>
            </w:r>
            <w:r w:rsidRPr="00DA3067">
              <w:rPr>
                <w:rFonts w:cs="Arial"/>
                <w:color w:val="000000" w:themeColor="text1"/>
                <w:szCs w:val="18"/>
              </w:rPr>
              <w:t>30-4a/b</w:t>
            </w:r>
            <w:r w:rsidRPr="00DA3067">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8BD6" w14:textId="77777777" w:rsidR="00B333C1" w:rsidRPr="0016038B" w:rsidRDefault="00B333C1" w:rsidP="00D901AD">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5B99"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2ABC1AA" w14:textId="77777777" w:rsidR="00B333C1" w:rsidRPr="0016038B" w:rsidRDefault="00B333C1" w:rsidP="00D901AD">
            <w:pPr>
              <w:pStyle w:val="TAL"/>
              <w:keepNext w:val="0"/>
              <w:keepLines w:val="0"/>
              <w:widowControl w:val="0"/>
              <w:snapToGrid w:val="0"/>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182BA" w14:textId="77777777" w:rsidR="00B333C1" w:rsidRPr="0016038B" w:rsidRDefault="00B333C1" w:rsidP="00D901AD">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0FF4"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038B"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C7BC"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3AAD41C7" w14:textId="77777777" w:rsidR="00B333C1" w:rsidRDefault="00B333C1" w:rsidP="00D901AD">
            <w:pPr>
              <w:pStyle w:val="TAL"/>
              <w:keepNext w:val="0"/>
              <w:keepLines w:val="0"/>
              <w:widowControl w:val="0"/>
              <w:snapToGrid w:val="0"/>
              <w:rPr>
                <w:rFonts w:asciiTheme="majorHAnsi" w:hAnsiTheme="majorHAnsi" w:cstheme="majorHAnsi"/>
                <w:strike/>
                <w:color w:val="FF0000"/>
                <w:szCs w:val="18"/>
              </w:rPr>
            </w:pPr>
            <w:r w:rsidRPr="0016038B">
              <w:rPr>
                <w:rFonts w:asciiTheme="majorHAnsi" w:hAnsiTheme="majorHAnsi" w:cstheme="majorHAnsi"/>
                <w:color w:val="000000" w:themeColor="text1"/>
                <w:szCs w:val="18"/>
              </w:rPr>
              <w:t>Note: This UE feature group is applicable only for bands in Table 5.2.2-1 in TS 38.10</w:t>
            </w:r>
            <w:r w:rsidRPr="00641D15">
              <w:rPr>
                <w:rFonts w:asciiTheme="majorHAnsi" w:hAnsiTheme="majorHAnsi" w:cstheme="majorHAnsi"/>
                <w:color w:val="000000" w:themeColor="text1"/>
                <w:szCs w:val="18"/>
              </w:rPr>
              <w:t>1-5 and HAPS operation bands in Clause 5.2 of TS 38.104</w:t>
            </w:r>
          </w:p>
          <w:p w14:paraId="23C137E7" w14:textId="77777777" w:rsidR="00B333C1" w:rsidRDefault="00B333C1" w:rsidP="00D901AD">
            <w:pPr>
              <w:pStyle w:val="TAL"/>
              <w:keepNext w:val="0"/>
              <w:keepLines w:val="0"/>
              <w:widowControl w:val="0"/>
              <w:snapToGrid w:val="0"/>
              <w:rPr>
                <w:rFonts w:asciiTheme="majorHAnsi" w:hAnsiTheme="majorHAnsi" w:cstheme="majorHAnsi"/>
                <w:strike/>
                <w:color w:val="FF0000"/>
                <w:szCs w:val="18"/>
              </w:rPr>
            </w:pPr>
          </w:p>
          <w:p w14:paraId="468A4CC5" w14:textId="77777777" w:rsidR="00B333C1" w:rsidRPr="008E0070"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8E0070">
              <w:rPr>
                <w:rFonts w:asciiTheme="majorHAnsi" w:hAnsiTheme="majorHAnsi" w:cstheme="majorHAnsi" w:hint="eastAsia"/>
                <w:color w:val="FF0000"/>
                <w:szCs w:val="18"/>
                <w:lang w:eastAsia="ja-JP"/>
              </w:rPr>
              <w:t>N</w:t>
            </w:r>
            <w:r w:rsidRPr="008E0070">
              <w:rPr>
                <w:rFonts w:asciiTheme="majorHAnsi" w:hAnsiTheme="majorHAnsi" w:cstheme="majorHAnsi"/>
                <w:color w:val="FF0000"/>
                <w:szCs w:val="18"/>
                <w:lang w:eastAsia="ja-JP"/>
              </w:rPr>
              <w:t xml:space="preserve">ote: </w:t>
            </w:r>
            <w:r>
              <w:rPr>
                <w:rFonts w:asciiTheme="majorHAnsi" w:hAnsiTheme="majorHAnsi" w:cstheme="majorHAnsi"/>
                <w:color w:val="FF0000"/>
                <w:szCs w:val="18"/>
                <w:lang w:eastAsia="ja-JP"/>
              </w:rPr>
              <w:t>UE that does not report support of this FG and reports support of FG 30-4 for an NTN band can perform DMRS bundling only in GSO scenario in the 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EFB7" w14:textId="77777777" w:rsidR="00B333C1" w:rsidRPr="0016038B" w:rsidRDefault="00B333C1" w:rsidP="00D901AD">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B333C1" w:rsidRPr="00641D15" w14:paraId="53B7BD66" w14:textId="77777777" w:rsidTr="00D901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C3297"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color w:val="FF0000"/>
                <w:szCs w:val="18"/>
                <w:u w:val="single"/>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8513"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08EA"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rPr>
            </w:pPr>
            <w:r w:rsidRPr="00641D15">
              <w:rPr>
                <w:color w:val="FF0000"/>
                <w:u w:val="single"/>
              </w:rPr>
              <w:t>The maximum duration for NTN DM-RS bundling</w:t>
            </w:r>
            <w:r>
              <w:rPr>
                <w:color w:val="FF0000"/>
                <w:u w:val="single"/>
              </w:rPr>
              <w:t xml:space="preserve"> </w:t>
            </w:r>
            <w:r w:rsidRPr="00900D3A">
              <w:rPr>
                <w:rFonts w:asciiTheme="majorHAnsi" w:hAnsiTheme="majorHAnsi" w:cstheme="majorHAnsi"/>
                <w:color w:val="FF0000"/>
                <w:szCs w:val="18"/>
                <w:u w:val="single"/>
              </w:rPr>
              <w:t>in NGSO scenario</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6F8DB8C5"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The maximum duration during which UE is able to maintain power consistency and phase continuity to support DM-RS bundling for PUSCH</w:t>
            </w:r>
            <w:r w:rsidRPr="005E324F">
              <w:rPr>
                <w:rFonts w:asciiTheme="majorHAnsi" w:hAnsiTheme="majorHAnsi" w:cstheme="majorHAnsi"/>
                <w:color w:val="FF0000"/>
                <w:szCs w:val="18"/>
                <w:u w:val="single"/>
              </w:rPr>
              <w:t xml:space="preserve"> in NGSO scenario</w:t>
            </w:r>
            <w:r w:rsidRPr="00641D15">
              <w:rPr>
                <w:rFonts w:asciiTheme="majorHAnsi" w:hAnsiTheme="majorHAnsi" w:cstheme="majorHAnsi"/>
                <w:color w:val="FF0000"/>
                <w:szCs w:val="18"/>
                <w:u w:val="single"/>
              </w:rPr>
              <w:t>,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4D83"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85C74"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9B04"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C7AD03B"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30DD"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6686C"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0E4C7"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95B6"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35FD44DA" w14:textId="77777777" w:rsidR="00B333C1" w:rsidRPr="00641D15" w:rsidRDefault="00B333C1" w:rsidP="00D901AD">
            <w:pPr>
              <w:pStyle w:val="TAL"/>
              <w:keepNext w:val="0"/>
              <w:keepLines w:val="0"/>
              <w:widowControl w:val="0"/>
              <w:snapToGrid w:val="0"/>
              <w:rPr>
                <w:color w:val="FF0000"/>
                <w:u w:val="single"/>
              </w:rPr>
            </w:pPr>
            <w:r w:rsidRPr="00641D15">
              <w:rPr>
                <w:color w:val="FF0000"/>
                <w:u w:val="single"/>
              </w:rPr>
              <w:t>Candidate values for the maximum duration for FDD are {4, 8, 12, 16, 24, 32}</w:t>
            </w:r>
          </w:p>
          <w:p w14:paraId="504741F3" w14:textId="77777777" w:rsidR="00B333C1" w:rsidRPr="00641D15" w:rsidRDefault="00B333C1" w:rsidP="00D901AD">
            <w:pPr>
              <w:pStyle w:val="TAL"/>
              <w:keepNext w:val="0"/>
              <w:keepLines w:val="0"/>
              <w:widowControl w:val="0"/>
              <w:snapToGrid w:val="0"/>
              <w:rPr>
                <w:color w:val="FF0000"/>
                <w:u w:val="single"/>
              </w:rPr>
            </w:pPr>
            <w:r w:rsidRPr="00641D15">
              <w:rPr>
                <w:color w:val="FF0000"/>
                <w:u w:val="single"/>
              </w:rPr>
              <w:t>Candidate values for the maximum duration for TDD are {2, 4, 8, 12, 16}</w:t>
            </w:r>
          </w:p>
          <w:p w14:paraId="58B9F08D" w14:textId="77777777" w:rsidR="00B333C1" w:rsidRPr="00641D15" w:rsidRDefault="00B333C1" w:rsidP="00D901AD">
            <w:pPr>
              <w:pStyle w:val="TAL"/>
              <w:keepNext w:val="0"/>
              <w:keepLines w:val="0"/>
              <w:widowControl w:val="0"/>
              <w:snapToGrid w:val="0"/>
              <w:rPr>
                <w:color w:val="FF0000"/>
                <w:u w:val="single"/>
              </w:rPr>
            </w:pPr>
          </w:p>
          <w:p w14:paraId="704E32ED"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Note: This UE feature group is applicable only for bands in Table 5.2.2-1 in TS 38.101-5 and HAPS operation bands in Clause 5.2 of TS 38.104</w:t>
            </w:r>
          </w:p>
          <w:p w14:paraId="0304A8E9"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rPr>
            </w:pPr>
          </w:p>
          <w:p w14:paraId="64D09B07"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hint="eastAsia"/>
                <w:color w:val="FF0000"/>
                <w:szCs w:val="18"/>
                <w:u w:val="single"/>
                <w:lang w:eastAsia="ja-JP"/>
              </w:rPr>
              <w:t>N</w:t>
            </w:r>
            <w:r w:rsidRPr="00641D15">
              <w:rPr>
                <w:rFonts w:asciiTheme="majorHAnsi" w:hAnsiTheme="majorHAnsi" w:cstheme="majorHAnsi"/>
                <w:color w:val="FF0000"/>
                <w:szCs w:val="18"/>
                <w:u w:val="single"/>
                <w:lang w:eastAsia="ja-JP"/>
              </w:rPr>
              <w:t xml:space="preserve">ote: </w:t>
            </w:r>
            <w:r w:rsidRPr="00641D15">
              <w:rPr>
                <w:rFonts w:asciiTheme="majorHAnsi" w:hAnsiTheme="majorHAnsi" w:cstheme="majorHAnsi"/>
                <w:color w:val="FF0000"/>
                <w:szCs w:val="18"/>
                <w:u w:val="single"/>
              </w:rPr>
              <w:t>for bands in Table 5.2.2-1 in TS 38.101-5 and HAPS operation bands in Clause 5.2 of TS 38.104, r</w:t>
            </w:r>
            <w:r w:rsidRPr="00641D15">
              <w:rPr>
                <w:rFonts w:asciiTheme="majorHAnsi" w:hAnsiTheme="majorHAnsi" w:cstheme="majorHAnsi"/>
                <w:color w:val="FF0000"/>
                <w:szCs w:val="18"/>
                <w:u w:val="single"/>
                <w:lang w:eastAsia="ja-JP"/>
              </w:rPr>
              <w:t>eported value in FG 30-4 is</w:t>
            </w:r>
            <w:r>
              <w:rPr>
                <w:rFonts w:asciiTheme="majorHAnsi" w:hAnsiTheme="majorHAnsi" w:cstheme="majorHAnsi"/>
                <w:color w:val="FF0000"/>
                <w:szCs w:val="18"/>
                <w:u w:val="single"/>
                <w:lang w:eastAsia="ja-JP"/>
              </w:rPr>
              <w:t xml:space="preserve">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5814" w14:textId="77777777" w:rsidR="00B333C1" w:rsidRPr="00641D15" w:rsidRDefault="00B333C1" w:rsidP="00D901AD">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Optional with capability signaling</w:t>
            </w:r>
          </w:p>
        </w:tc>
      </w:tr>
    </w:tbl>
    <w:p w14:paraId="39AC65C3" w14:textId="77777777" w:rsidR="00FF405F" w:rsidRPr="00A330D9" w:rsidRDefault="00FF405F" w:rsidP="00FF405F">
      <w:pPr>
        <w:snapToGrid w:val="0"/>
        <w:spacing w:beforeLines="50" w:before="120" w:afterLines="50" w:after="120"/>
        <w:jc w:val="both"/>
        <w:rPr>
          <w:rFonts w:eastAsiaTheme="minorEastAsia"/>
          <w:b/>
          <w:iCs/>
          <w:sz w:val="22"/>
          <w:szCs w:val="22"/>
          <w:lang w:val="en-US"/>
        </w:rPr>
      </w:pPr>
      <w:r w:rsidRPr="00A330D9">
        <w:rPr>
          <w:rFonts w:eastAsiaTheme="minorEastAsia"/>
          <w:b/>
          <w:iCs/>
          <w:sz w:val="22"/>
          <w:szCs w:val="22"/>
          <w:lang w:val="en-US"/>
        </w:rPr>
        <w:t>Proposal 3: Update FG44-3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12"/>
        <w:gridCol w:w="2729"/>
        <w:gridCol w:w="5106"/>
        <w:gridCol w:w="677"/>
        <w:gridCol w:w="527"/>
        <w:gridCol w:w="447"/>
        <w:gridCol w:w="2483"/>
        <w:gridCol w:w="755"/>
        <w:gridCol w:w="517"/>
        <w:gridCol w:w="517"/>
        <w:gridCol w:w="517"/>
        <w:gridCol w:w="4720"/>
        <w:gridCol w:w="1423"/>
      </w:tblGrid>
      <w:tr w:rsidR="00FF405F" w:rsidRPr="00DA3067" w14:paraId="234A6993" w14:textId="77777777" w:rsidTr="00D901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C8AD6D"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024B"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CCF7" w14:textId="77777777" w:rsidR="00FF405F" w:rsidRPr="00DA3067" w:rsidRDefault="00FF405F" w:rsidP="00D901AD">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F1C8" w14:textId="77777777" w:rsidR="00FF405F" w:rsidRPr="00DA3067" w:rsidRDefault="00FF405F" w:rsidP="00D901AD">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Pr="00DA3067">
              <w:rPr>
                <w:rFonts w:ascii="Arial" w:hAnsi="Arial" w:cs="Arial"/>
                <w:color w:val="000000" w:themeColor="text1"/>
                <w:sz w:val="18"/>
                <w:szCs w:val="18"/>
                <w:lang w:val="en-US"/>
              </w:rPr>
              <w:t>time difference and UE Rx-Tx time difference</w:t>
            </w:r>
            <w:r>
              <w:rPr>
                <w:rFonts w:ascii="Arial" w:hAnsi="Arial" w:cs="Arial"/>
                <w:color w:val="000000" w:themeColor="text1"/>
                <w:sz w:val="18"/>
                <w:szCs w:val="18"/>
                <w:lang w:val="en-US"/>
              </w:rPr>
              <w:t xml:space="preserve"> </w:t>
            </w:r>
            <w:r w:rsidRPr="00B333C1">
              <w:rPr>
                <w:rFonts w:ascii="Arial" w:hAnsi="Arial" w:cs="Arial"/>
                <w:color w:val="FF0000"/>
                <w:sz w:val="18"/>
                <w:szCs w:val="18"/>
                <w:u w:val="single"/>
                <w:lang w:val="en-US"/>
              </w:rPr>
              <w:t>subframe</w:t>
            </w:r>
            <w:r w:rsidRPr="00DA3067">
              <w:rPr>
                <w:rFonts w:ascii="Arial" w:hAnsi="Arial" w:cs="Arial"/>
                <w:color w:val="000000" w:themeColor="text1"/>
                <w:sz w:val="18"/>
                <w:szCs w:val="18"/>
                <w:lang w:val="en-US"/>
              </w:rPr>
              <w:t xml:space="preserve"> offset</w:t>
            </w:r>
            <w:r w:rsidRPr="00DA3067">
              <w:rPr>
                <w:rFonts w:ascii="Arial" w:hAnsi="Arial" w:cs="Arial"/>
                <w:color w:val="000000" w:themeColor="text1"/>
                <w:sz w:val="18"/>
                <w:szCs w:val="18"/>
              </w:rPr>
              <w:t xml:space="preserve"> measurement and report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2C1D352A" w14:textId="77777777" w:rsidR="00FF405F" w:rsidRPr="00DA3067" w:rsidRDefault="00FF405F" w:rsidP="00D901AD">
            <w:pPr>
              <w:rPr>
                <w:rFonts w:ascii="Arial" w:hAnsi="Arial" w:cs="Arial"/>
                <w:color w:val="000000" w:themeColor="text1"/>
                <w:sz w:val="18"/>
                <w:szCs w:val="18"/>
              </w:rPr>
            </w:pPr>
            <w:r w:rsidRPr="00DA3067">
              <w:rPr>
                <w:rFonts w:ascii="Arial" w:hAnsi="Arial" w:cs="Arial"/>
                <w:color w:val="000000" w:themeColor="text1"/>
                <w:sz w:val="18"/>
                <w:szCs w:val="18"/>
                <w:lang w:val="en-US"/>
              </w:rPr>
              <w:t xml:space="preserve">2. Support of reporting DL timing drift due to </w:t>
            </w:r>
            <w:r w:rsidRPr="00B333C1">
              <w:rPr>
                <w:rFonts w:ascii="Arial" w:hAnsi="Arial" w:cs="Arial"/>
                <w:color w:val="FF0000"/>
                <w:sz w:val="18"/>
                <w:szCs w:val="18"/>
                <w:u w:val="single"/>
                <w:lang w:val="en-US"/>
              </w:rPr>
              <w:t>service link</w:t>
            </w:r>
            <w:r>
              <w:rPr>
                <w:rFonts w:ascii="Arial" w:hAnsi="Arial" w:cs="Arial"/>
                <w:color w:val="000000" w:themeColor="text1"/>
                <w:sz w:val="18"/>
                <w:szCs w:val="18"/>
                <w:lang w:val="en-US"/>
              </w:rPr>
              <w:t xml:space="preserve"> </w:t>
            </w:r>
            <w:r w:rsidRPr="00DA3067">
              <w:rPr>
                <w:rFonts w:ascii="Arial" w:hAnsi="Arial" w:cs="Arial"/>
                <w:color w:val="000000" w:themeColor="text1"/>
                <w:sz w:val="18"/>
                <w:szCs w:val="18"/>
                <w:lang w:val="en-US"/>
              </w:rPr>
              <w:t xml:space="preserve">Doppler over </w:t>
            </w:r>
            <w:r w:rsidRPr="00B333C1">
              <w:rPr>
                <w:rFonts w:ascii="Arial" w:hAnsi="Arial" w:cs="Arial"/>
                <w:strike/>
                <w:color w:val="FF0000"/>
                <w:sz w:val="18"/>
                <w:szCs w:val="18"/>
                <w:lang w:val="en-US"/>
              </w:rPr>
              <w:t>the service link associated with</w:t>
            </w:r>
            <w:r w:rsidRPr="00DA3067">
              <w:rPr>
                <w:rFonts w:ascii="Arial" w:hAnsi="Arial" w:cs="Arial"/>
                <w:color w:val="000000" w:themeColor="text1"/>
                <w:sz w:val="18"/>
                <w:szCs w:val="18"/>
                <w:lang w:val="en-US"/>
              </w:rPr>
              <w:t xml:space="preserve">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45E0" w14:textId="77777777" w:rsidR="00FF405F" w:rsidRPr="00DA3067" w:rsidRDefault="00FF405F" w:rsidP="00D901AD">
            <w:pPr>
              <w:pStyle w:val="TAL"/>
              <w:rPr>
                <w:rFonts w:eastAsia="ＭＳ 明朝"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965E" w14:textId="77777777" w:rsidR="00FF405F" w:rsidRPr="00DA3067" w:rsidRDefault="00FF405F" w:rsidP="00D901AD">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4E85"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0AE6" w14:textId="77777777" w:rsidR="00FF405F" w:rsidRPr="00DA3067" w:rsidRDefault="00FF405F" w:rsidP="00D901AD">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w:t>
            </w:r>
            <w:proofErr w:type="gramStart"/>
            <w:r w:rsidRPr="00DA3067">
              <w:rPr>
                <w:rFonts w:cs="Arial"/>
                <w:color w:val="000000" w:themeColor="text1"/>
                <w:szCs w:val="18"/>
              </w:rPr>
              <w:t>Multi-RTT</w:t>
            </w:r>
            <w:proofErr w:type="gramEnd"/>
            <w:r w:rsidRPr="00DA3067">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0E6F" w14:textId="77777777" w:rsidR="00FF405F" w:rsidRPr="00DA3067" w:rsidRDefault="00FF405F" w:rsidP="00D901AD">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90D1"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6942"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DFD2"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42C6" w14:textId="77777777" w:rsidR="00FF405F" w:rsidRPr="00DA3067" w:rsidRDefault="00FF405F" w:rsidP="00D901AD">
            <w:pPr>
              <w:pStyle w:val="TAL"/>
              <w:rPr>
                <w:rFonts w:cs="Arial"/>
                <w:color w:val="000000" w:themeColor="text1"/>
                <w:szCs w:val="18"/>
              </w:rPr>
            </w:pPr>
            <w:r w:rsidRPr="00DA3067">
              <w:rPr>
                <w:rFonts w:cs="Arial"/>
                <w:color w:val="000000" w:themeColor="text1"/>
                <w:szCs w:val="18"/>
              </w:rPr>
              <w:t xml:space="preserve">Note: This UE feature group is applicable only for bands in Table 5.2.2-1 in TS 38.101-5 </w:t>
            </w:r>
            <w:r w:rsidRPr="00B333C1">
              <w:rPr>
                <w:rFonts w:cs="Arial"/>
                <w:strike/>
                <w:color w:val="FF0000"/>
                <w:szCs w:val="18"/>
              </w:rPr>
              <w:t>[</w:t>
            </w:r>
            <w:r w:rsidRPr="00B333C1">
              <w:rPr>
                <w:rFonts w:cs="Arial"/>
                <w:color w:val="000000" w:themeColor="text1"/>
                <w:szCs w:val="18"/>
              </w:rPr>
              <w:t>and HAPS operation bands in Clause 5.2 of TS 38.104</w:t>
            </w:r>
            <w:r w:rsidRPr="00B333C1">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6458" w14:textId="77777777" w:rsidR="00FF405F" w:rsidRPr="00DA3067" w:rsidRDefault="00FF405F" w:rsidP="00D901AD">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bl>
    <w:p w14:paraId="09D813B7" w14:textId="77777777" w:rsidR="00325125" w:rsidRDefault="00325125" w:rsidP="000D3C04">
      <w:pPr>
        <w:spacing w:beforeLines="50" w:before="120" w:afterLines="50" w:after="120"/>
        <w:jc w:val="both"/>
        <w:rPr>
          <w:sz w:val="22"/>
          <w:szCs w:val="22"/>
          <w:lang w:val="en-US"/>
        </w:rPr>
      </w:pPr>
    </w:p>
    <w:p w14:paraId="27757DFC" w14:textId="77777777" w:rsidR="00194059" w:rsidRPr="00802BB0" w:rsidRDefault="00194059" w:rsidP="000D3C04">
      <w:pPr>
        <w:spacing w:beforeLines="50" w:before="120" w:afterLines="50" w:after="120"/>
        <w:jc w:val="both"/>
        <w:rPr>
          <w:sz w:val="22"/>
          <w:szCs w:val="22"/>
          <w:lang w:val="en-US"/>
        </w:rPr>
      </w:pPr>
    </w:p>
    <w:p w14:paraId="71C8AB68" w14:textId="20D7394F" w:rsidR="00CE139C" w:rsidRPr="00CE139C" w:rsidRDefault="00E23DF0" w:rsidP="00CE139C">
      <w:pPr>
        <w:pStyle w:val="1"/>
        <w:spacing w:after="120"/>
        <w:jc w:val="both"/>
        <w:rPr>
          <w:b/>
          <w:lang w:val="en-US"/>
        </w:rPr>
      </w:pPr>
      <w:r w:rsidRPr="00E9694C">
        <w:rPr>
          <w:b/>
          <w:lang w:val="en-US"/>
        </w:rPr>
        <w:lastRenderedPageBreak/>
        <w:t>References</w:t>
      </w:r>
    </w:p>
    <w:p w14:paraId="63C435F5" w14:textId="3DB2CB1E" w:rsidR="00633351" w:rsidRPr="006E6F3F" w:rsidRDefault="006E6F3F" w:rsidP="006E6F3F">
      <w:pPr>
        <w:pStyle w:val="afe"/>
        <w:numPr>
          <w:ilvl w:val="0"/>
          <w:numId w:val="4"/>
        </w:numPr>
        <w:spacing w:beforeLines="50" w:before="120" w:afterLines="50" w:after="120"/>
        <w:ind w:leftChars="0"/>
        <w:jc w:val="both"/>
        <w:rPr>
          <w:rFonts w:eastAsia="ＭＳ 明朝"/>
          <w:sz w:val="22"/>
          <w:lang w:val="en-US"/>
        </w:rPr>
      </w:pPr>
      <w:r w:rsidRPr="00701013">
        <w:rPr>
          <w:rFonts w:eastAsia="ＭＳ 明朝"/>
          <w:sz w:val="22"/>
          <w:lang w:val="en-US"/>
        </w:rPr>
        <w:t>R1-2310635</w:t>
      </w:r>
      <w:r>
        <w:rPr>
          <w:rFonts w:eastAsia="ＭＳ 明朝"/>
          <w:sz w:val="22"/>
          <w:lang w:val="en-US"/>
        </w:rPr>
        <w:tab/>
      </w:r>
      <w:r w:rsidRPr="00701013">
        <w:rPr>
          <w:rFonts w:eastAsia="ＭＳ 明朝"/>
          <w:sz w:val="22"/>
          <w:lang w:val="en-US"/>
        </w:rPr>
        <w:t>Updated RAN1 UE features list for Rel-18 NR after RAN1#114bis</w:t>
      </w:r>
      <w:r>
        <w:rPr>
          <w:rFonts w:eastAsia="ＭＳ 明朝"/>
          <w:sz w:val="22"/>
          <w:lang w:val="en-US"/>
        </w:rPr>
        <w:tab/>
      </w:r>
      <w:r>
        <w:rPr>
          <w:rFonts w:eastAsia="ＭＳ 明朝"/>
          <w:sz w:val="22"/>
          <w:lang w:val="en-US"/>
        </w:rPr>
        <w:tab/>
      </w:r>
      <w:r w:rsidRPr="0057367B">
        <w:rPr>
          <w:rFonts w:eastAsia="ＭＳ 明朝"/>
          <w:sz w:val="22"/>
          <w:lang w:val="en-US"/>
        </w:rPr>
        <w:t>Moderators (AT&amp;T, NTT DOCOMO, INC.)</w:t>
      </w:r>
    </w:p>
    <w:sectPr w:rsidR="00633351" w:rsidRPr="006E6F3F"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1582" w14:textId="77777777" w:rsidR="001305D0" w:rsidRDefault="001305D0">
      <w:r>
        <w:separator/>
      </w:r>
    </w:p>
  </w:endnote>
  <w:endnote w:type="continuationSeparator" w:id="0">
    <w:p w14:paraId="04E664A9" w14:textId="77777777" w:rsidR="001305D0" w:rsidRDefault="001305D0">
      <w:r>
        <w:continuationSeparator/>
      </w:r>
    </w:p>
  </w:endnote>
  <w:endnote w:type="continuationNotice" w:id="1">
    <w:p w14:paraId="2C49EFC7" w14:textId="77777777" w:rsidR="001305D0" w:rsidRDefault="00130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042A" w14:textId="77777777" w:rsidR="001305D0" w:rsidRDefault="001305D0">
      <w:r>
        <w:separator/>
      </w:r>
    </w:p>
  </w:footnote>
  <w:footnote w:type="continuationSeparator" w:id="0">
    <w:p w14:paraId="7FBF28BE" w14:textId="77777777" w:rsidR="001305D0" w:rsidRDefault="001305D0">
      <w:r>
        <w:continuationSeparator/>
      </w:r>
    </w:p>
  </w:footnote>
  <w:footnote w:type="continuationNotice" w:id="1">
    <w:p w14:paraId="649E7821" w14:textId="77777777" w:rsidR="001305D0" w:rsidRDefault="001305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32DA8"/>
    <w:multiLevelType w:val="hybridMultilevel"/>
    <w:tmpl w:val="89D2ABAC"/>
    <w:lvl w:ilvl="0" w:tplc="0AB62E38">
      <w:start w:val="1"/>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AA080D"/>
    <w:multiLevelType w:val="hybridMultilevel"/>
    <w:tmpl w:val="617EB7C4"/>
    <w:lvl w:ilvl="0" w:tplc="8C44A48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95D12F8"/>
    <w:multiLevelType w:val="hybridMultilevel"/>
    <w:tmpl w:val="325ECF3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1"/>
  </w:num>
  <w:num w:numId="3" w16cid:durableId="2114743242">
    <w:abstractNumId w:val="17"/>
  </w:num>
  <w:num w:numId="4" w16cid:durableId="2103405524">
    <w:abstractNumId w:val="11"/>
  </w:num>
  <w:num w:numId="5" w16cid:durableId="429011408">
    <w:abstractNumId w:val="42"/>
  </w:num>
  <w:num w:numId="6" w16cid:durableId="2035762605">
    <w:abstractNumId w:val="26"/>
  </w:num>
  <w:num w:numId="7" w16cid:durableId="281154228">
    <w:abstractNumId w:val="14"/>
  </w:num>
  <w:num w:numId="8" w16cid:durableId="1361778574">
    <w:abstractNumId w:val="2"/>
  </w:num>
  <w:num w:numId="9" w16cid:durableId="219170716">
    <w:abstractNumId w:val="32"/>
  </w:num>
  <w:num w:numId="10" w16cid:durableId="2115124252">
    <w:abstractNumId w:val="37"/>
  </w:num>
  <w:num w:numId="11" w16cid:durableId="191115241">
    <w:abstractNumId w:val="19"/>
  </w:num>
  <w:num w:numId="12" w16cid:durableId="75254141">
    <w:abstractNumId w:val="4"/>
  </w:num>
  <w:num w:numId="13" w16cid:durableId="1101148710">
    <w:abstractNumId w:val="22"/>
  </w:num>
  <w:num w:numId="14" w16cid:durableId="695234256">
    <w:abstractNumId w:val="18"/>
  </w:num>
  <w:num w:numId="15" w16cid:durableId="257568407">
    <w:abstractNumId w:val="15"/>
  </w:num>
  <w:num w:numId="16" w16cid:durableId="570700530">
    <w:abstractNumId w:val="20"/>
  </w:num>
  <w:num w:numId="17" w16cid:durableId="1965885091">
    <w:abstractNumId w:val="9"/>
  </w:num>
  <w:num w:numId="18" w16cid:durableId="2028363853">
    <w:abstractNumId w:val="5"/>
  </w:num>
  <w:num w:numId="19" w16cid:durableId="840702848">
    <w:abstractNumId w:val="34"/>
  </w:num>
  <w:num w:numId="20" w16cid:durableId="1624578016">
    <w:abstractNumId w:val="23"/>
  </w:num>
  <w:num w:numId="21" w16cid:durableId="13484816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5"/>
  </w:num>
  <w:num w:numId="23" w16cid:durableId="1637563741">
    <w:abstractNumId w:val="36"/>
  </w:num>
  <w:num w:numId="24" w16cid:durableId="1364089662">
    <w:abstractNumId w:val="41"/>
  </w:num>
  <w:num w:numId="25" w16cid:durableId="2072774584">
    <w:abstractNumId w:val="35"/>
  </w:num>
  <w:num w:numId="26" w16cid:durableId="1135836140">
    <w:abstractNumId w:val="27"/>
  </w:num>
  <w:num w:numId="27" w16cid:durableId="764805893">
    <w:abstractNumId w:val="21"/>
  </w:num>
  <w:num w:numId="28" w16cid:durableId="983967253">
    <w:abstractNumId w:val="38"/>
  </w:num>
  <w:num w:numId="29" w16cid:durableId="142309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0"/>
  </w:num>
  <w:num w:numId="31" w16cid:durableId="1107429952">
    <w:abstractNumId w:val="13"/>
  </w:num>
  <w:num w:numId="32" w16cid:durableId="1225527482">
    <w:abstractNumId w:val="6"/>
  </w:num>
  <w:num w:numId="33" w16cid:durableId="401222370">
    <w:abstractNumId w:val="7"/>
  </w:num>
  <w:num w:numId="34" w16cid:durableId="751003010">
    <w:abstractNumId w:val="40"/>
  </w:num>
  <w:num w:numId="35" w16cid:durableId="677393982">
    <w:abstractNumId w:val="10"/>
  </w:num>
  <w:num w:numId="36" w16cid:durableId="1944336932">
    <w:abstractNumId w:val="12"/>
  </w:num>
  <w:num w:numId="37" w16cid:durableId="1361055148">
    <w:abstractNumId w:val="16"/>
  </w:num>
  <w:num w:numId="38" w16cid:durableId="1940946262">
    <w:abstractNumId w:val="33"/>
  </w:num>
  <w:num w:numId="39" w16cid:durableId="2130736015">
    <w:abstractNumId w:val="8"/>
  </w:num>
  <w:num w:numId="40" w16cid:durableId="2053385915">
    <w:abstractNumId w:val="1"/>
  </w:num>
  <w:num w:numId="41" w16cid:durableId="2040426358">
    <w:abstractNumId w:val="29"/>
  </w:num>
  <w:num w:numId="42" w16cid:durableId="1383217263">
    <w:abstractNumId w:val="24"/>
  </w:num>
  <w:num w:numId="43" w16cid:durableId="286788294">
    <w:abstractNumId w:val="3"/>
  </w:num>
  <w:num w:numId="44" w16cid:durableId="132350657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0DC8"/>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2F91"/>
    <w:rsid w:val="000233B7"/>
    <w:rsid w:val="00023B41"/>
    <w:rsid w:val="00024132"/>
    <w:rsid w:val="000243FB"/>
    <w:rsid w:val="00024474"/>
    <w:rsid w:val="00024476"/>
    <w:rsid w:val="0002447B"/>
    <w:rsid w:val="0002554D"/>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167"/>
    <w:rsid w:val="000445C0"/>
    <w:rsid w:val="0004496E"/>
    <w:rsid w:val="00044B96"/>
    <w:rsid w:val="00044FA9"/>
    <w:rsid w:val="00045835"/>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058"/>
    <w:rsid w:val="00051485"/>
    <w:rsid w:val="000514EA"/>
    <w:rsid w:val="0005190B"/>
    <w:rsid w:val="00051FC2"/>
    <w:rsid w:val="00051FC6"/>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8F4"/>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191"/>
    <w:rsid w:val="000C1349"/>
    <w:rsid w:val="000C13D5"/>
    <w:rsid w:val="000C1A9F"/>
    <w:rsid w:val="000C2045"/>
    <w:rsid w:val="000C2058"/>
    <w:rsid w:val="000C20A4"/>
    <w:rsid w:val="000C21A2"/>
    <w:rsid w:val="000C259D"/>
    <w:rsid w:val="000C2B5C"/>
    <w:rsid w:val="000C2E07"/>
    <w:rsid w:val="000C3130"/>
    <w:rsid w:val="000C3236"/>
    <w:rsid w:val="000C3767"/>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890"/>
    <w:rsid w:val="000D0F6A"/>
    <w:rsid w:val="000D11BF"/>
    <w:rsid w:val="000D1543"/>
    <w:rsid w:val="000D15AB"/>
    <w:rsid w:val="000D1DAB"/>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AD7"/>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62"/>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5D0"/>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057"/>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740"/>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90F"/>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71E"/>
    <w:rsid w:val="00193B72"/>
    <w:rsid w:val="00193CDE"/>
    <w:rsid w:val="00193DA9"/>
    <w:rsid w:val="00193F6F"/>
    <w:rsid w:val="00194059"/>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4E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EE"/>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0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45D"/>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1F0"/>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9F4"/>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C74FD"/>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94F"/>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125"/>
    <w:rsid w:val="00325742"/>
    <w:rsid w:val="00325762"/>
    <w:rsid w:val="00325BD1"/>
    <w:rsid w:val="00325BF4"/>
    <w:rsid w:val="00326195"/>
    <w:rsid w:val="00326A65"/>
    <w:rsid w:val="00326FAF"/>
    <w:rsid w:val="00326FF5"/>
    <w:rsid w:val="0032744B"/>
    <w:rsid w:val="00327554"/>
    <w:rsid w:val="0032793B"/>
    <w:rsid w:val="0032796E"/>
    <w:rsid w:val="0032799F"/>
    <w:rsid w:val="00327BFA"/>
    <w:rsid w:val="00327D7E"/>
    <w:rsid w:val="00327E3F"/>
    <w:rsid w:val="003302D9"/>
    <w:rsid w:val="00330417"/>
    <w:rsid w:val="00330749"/>
    <w:rsid w:val="00330F77"/>
    <w:rsid w:val="003311CE"/>
    <w:rsid w:val="00331302"/>
    <w:rsid w:val="0033191F"/>
    <w:rsid w:val="00331C24"/>
    <w:rsid w:val="00331EFF"/>
    <w:rsid w:val="003321B2"/>
    <w:rsid w:val="00332667"/>
    <w:rsid w:val="0033290C"/>
    <w:rsid w:val="00332BCF"/>
    <w:rsid w:val="00333064"/>
    <w:rsid w:val="003334E1"/>
    <w:rsid w:val="00333547"/>
    <w:rsid w:val="003336AB"/>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572"/>
    <w:rsid w:val="00360698"/>
    <w:rsid w:val="00360C83"/>
    <w:rsid w:val="00360D94"/>
    <w:rsid w:val="0036115F"/>
    <w:rsid w:val="00361301"/>
    <w:rsid w:val="0036158F"/>
    <w:rsid w:val="00361816"/>
    <w:rsid w:val="0036189E"/>
    <w:rsid w:val="00361AFF"/>
    <w:rsid w:val="00361B1E"/>
    <w:rsid w:val="00361B26"/>
    <w:rsid w:val="00361B36"/>
    <w:rsid w:val="00361E5F"/>
    <w:rsid w:val="003624C4"/>
    <w:rsid w:val="00362528"/>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5DB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766"/>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7CA"/>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75A"/>
    <w:rsid w:val="003C3888"/>
    <w:rsid w:val="003C3975"/>
    <w:rsid w:val="003C3A50"/>
    <w:rsid w:val="003C3F78"/>
    <w:rsid w:val="003C403A"/>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30B"/>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10F"/>
    <w:rsid w:val="00496626"/>
    <w:rsid w:val="00496B54"/>
    <w:rsid w:val="00496C12"/>
    <w:rsid w:val="00496D1E"/>
    <w:rsid w:val="004975D6"/>
    <w:rsid w:val="00497D86"/>
    <w:rsid w:val="00497EDD"/>
    <w:rsid w:val="004A0754"/>
    <w:rsid w:val="004A0774"/>
    <w:rsid w:val="004A0CC0"/>
    <w:rsid w:val="004A0F33"/>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418"/>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5C5C"/>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0C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97"/>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3C7"/>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20C"/>
    <w:rsid w:val="00586B37"/>
    <w:rsid w:val="00586C7C"/>
    <w:rsid w:val="00587A73"/>
    <w:rsid w:val="00587AE4"/>
    <w:rsid w:val="00590086"/>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672"/>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3E4"/>
    <w:rsid w:val="005E2517"/>
    <w:rsid w:val="005E258D"/>
    <w:rsid w:val="005E272A"/>
    <w:rsid w:val="005E279A"/>
    <w:rsid w:val="005E299F"/>
    <w:rsid w:val="005E2A24"/>
    <w:rsid w:val="005E2D1D"/>
    <w:rsid w:val="005E324F"/>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6F5B"/>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0C9"/>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351"/>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15"/>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1C5"/>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6B"/>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7EF"/>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F3F"/>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5F"/>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7EB"/>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656"/>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507"/>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7C2"/>
    <w:rsid w:val="007E27CC"/>
    <w:rsid w:val="007E29D6"/>
    <w:rsid w:val="007E2B07"/>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3D"/>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311"/>
    <w:rsid w:val="00835607"/>
    <w:rsid w:val="008359B6"/>
    <w:rsid w:val="00835D7B"/>
    <w:rsid w:val="00836377"/>
    <w:rsid w:val="0083649B"/>
    <w:rsid w:val="0083653A"/>
    <w:rsid w:val="008365FC"/>
    <w:rsid w:val="008365FF"/>
    <w:rsid w:val="008366F8"/>
    <w:rsid w:val="008369A1"/>
    <w:rsid w:val="00837446"/>
    <w:rsid w:val="00837732"/>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4C5"/>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0D52"/>
    <w:rsid w:val="008D11AB"/>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070"/>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830"/>
    <w:rsid w:val="008F5D60"/>
    <w:rsid w:val="008F64FF"/>
    <w:rsid w:val="008F6592"/>
    <w:rsid w:val="008F65A4"/>
    <w:rsid w:val="008F6957"/>
    <w:rsid w:val="008F69DD"/>
    <w:rsid w:val="008F722F"/>
    <w:rsid w:val="008F764B"/>
    <w:rsid w:val="00900472"/>
    <w:rsid w:val="00900510"/>
    <w:rsid w:val="009008D0"/>
    <w:rsid w:val="009009DE"/>
    <w:rsid w:val="00900A01"/>
    <w:rsid w:val="00900C98"/>
    <w:rsid w:val="00900D3A"/>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358"/>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6C9"/>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0D4"/>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4D7E"/>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BE7"/>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96A"/>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14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5B2"/>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0E4D"/>
    <w:rsid w:val="00A61099"/>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2B8"/>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78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CBF"/>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3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89"/>
    <w:rsid w:val="00B32CF2"/>
    <w:rsid w:val="00B32E44"/>
    <w:rsid w:val="00B32F8B"/>
    <w:rsid w:val="00B33106"/>
    <w:rsid w:val="00B33122"/>
    <w:rsid w:val="00B333C1"/>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67A"/>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710"/>
    <w:rsid w:val="00B85041"/>
    <w:rsid w:val="00B85E39"/>
    <w:rsid w:val="00B8600A"/>
    <w:rsid w:val="00B86565"/>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13F"/>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2C"/>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C9"/>
    <w:rsid w:val="00D3418C"/>
    <w:rsid w:val="00D347AD"/>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BD3"/>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695"/>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2C5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6D2"/>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84"/>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C29"/>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2E7A"/>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AD1"/>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FAA"/>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7D3"/>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3047"/>
    <w:rsid w:val="00F137BE"/>
    <w:rsid w:val="00F139A1"/>
    <w:rsid w:val="00F13AE0"/>
    <w:rsid w:val="00F14549"/>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584"/>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B8C"/>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0F7"/>
    <w:rsid w:val="00F9219A"/>
    <w:rsid w:val="00F92663"/>
    <w:rsid w:val="00F92727"/>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05F"/>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2558F070-CBD3-4BD2-8ED7-13B32EF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4</Pages>
  <Words>1999</Words>
  <Characters>11396</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58</cp:revision>
  <dcterms:created xsi:type="dcterms:W3CDTF">2023-09-27T03:56:00Z</dcterms:created>
  <dcterms:modified xsi:type="dcterms:W3CDTF">2023-11-02T08:58:00Z</dcterms:modified>
</cp:coreProperties>
</file>